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Diagnosis and management of central diabetes insipidus in adults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https://pubmed.ncbi.nlm.nih.gov/30269342/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中枢尿崩症（CDI）是由于后垂体抗利尿激素（AVP）分泌障碍引起的低渗多尿。在临床实践中，需要将其与肾脏对AVP抗利尿作用的抵抗（肾源性尿崩症）和口渴感知异常（原发性多饮症）区分开来。</w:t>
      </w:r>
    </w:p>
    <w:p>
      <w:pPr>
        <w:jc w:val="both"/>
      </w:pPr>
      <w:r>
        <w:rPr/>
        <w:t xml:space="preserve">2. 除非成年人接受锂盐治疗，否则肾源性尿崩症在成年人中很少见，因此如何区分CDI和临床上的过度口渴障碍是一个实际挑战。</w:t>
      </w:r>
    </w:p>
    <w:p>
      <w:pPr>
        <w:jc w:val="both"/>
      </w:pPr>
      <w:r>
        <w:rPr/>
        <w:t xml:space="preserve">3. CDI的诊断通常很直接，但推荐的金标准测试——水剥夺试验并不完全可靠。测量血浆AVP浓度可以提高诊断准确性，但放免法测定技术困难，并且只有少数专业中心提供。最近，测量血浆copeptin浓度被认为是一种可靠替代血浆AVP测定的方法，并且没有样本处理方面的挑战。此外，口渴评分的测量可以帮助区分CDI和原发性多饮症。一旦CDI的诊断在生化学上确定，就需要进行调查以确定AVP缺乏的原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这篇文章是一篇综述，旨在讨论成人中枢性尿崩症的诊断和管理。文章提到了中枢性尿崩症与其他多饮症的区别，以及诊断方法和治疗策略。然而，文章并没有提供对潜在偏见或来源的详细分析。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文章没有明确指出作者的立场或利益冲突，因此读者无法确定作者是否有可能存在偏见。此外，文章也没有提供任何支持其观点的具体证据或数据。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另一个问题是，文章没有探讨可能存在的风险或副作用。例如，在讨论治疗策略时，是否考虑了药物治疗可能引起的不良反应或并发症？这些信息对于医生和患者来说都是重要的。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此外，文章还缺乏平等地呈现双方观点的内容。它似乎只关注了中枢性尿崩症的诊断和管理方法，并未探讨其他可能存在的观点或争议。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在提供基本信息方面可能是有用的，但它缺乏对潜在偏见、不完整报道、无根据主张、缺失考虑点和证据不足等问题的深入分析。读者应该谨慎对待其中的观点，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中枢性尿崩症的风险和副作用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中枢性尿崩症的其他治疗方法
</w:t>
      </w:r>
    </w:p>
    <w:p>
      <w:pPr>
        <w:spacing w:after="0"/>
        <w:numPr>
          <w:ilvl w:val="0"/>
          <w:numId w:val="2"/>
        </w:numPr>
      </w:pPr>
      <w:r>
        <w:rPr/>
        <w:t xml:space="preserve">中枢性尿崩症的争议和不同观点
</w:t>
      </w:r>
    </w:p>
    <w:p>
      <w:pPr>
        <w:spacing w:after="0"/>
        <w:numPr>
          <w:ilvl w:val="0"/>
          <w:numId w:val="2"/>
        </w:numPr>
      </w:pPr>
      <w:r>
        <w:rPr/>
        <w:t xml:space="preserve">中枢性尿崩症的长期管理策略
</w:t>
      </w:r>
    </w:p>
    <w:p>
      <w:pPr>
        <w:spacing w:after="0"/>
        <w:numPr>
          <w:ilvl w:val="0"/>
          <w:numId w:val="2"/>
        </w:numPr>
      </w:pPr>
      <w:r>
        <w:rPr/>
        <w:t xml:space="preserve">中枢性尿崩症的患者教育和支持
</w:t>
      </w:r>
    </w:p>
    <w:p>
      <w:pPr>
        <w:numPr>
          <w:ilvl w:val="0"/>
          <w:numId w:val="2"/>
        </w:numPr>
      </w:pPr>
      <w:r>
        <w:rPr/>
        <w:t xml:space="preserve">中枢性尿崩症的预后和生活质量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https://www.fullpicture.app/item/e3928fa259b4382510e3d443e76a0555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64D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269342/" TargetMode="External"/><Relationship Id="rId8" Type="http://schemas.openxmlformats.org/officeDocument/2006/relationships/hyperlink" Target="https://www.fullpicture.app/item/e3928fa259b4382510e3d443e76a05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2023-12-17T05:42:52+01:00</dcterms:created>
  <dcterms:modified xsi:type="dcterms:W3CDTF">2023-12-17T05:42:52+01:00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