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ASX LTR: Goyder has two birds in the bush; the one in the hand must be tempting</w:t>
      </w:r>
      <w:br/>
      <w:hyperlink r:id="rId7" w:history="1">
        <w:r>
          <w:rPr>
            <w:color w:val="2980b9"/>
            <w:u w:val="single"/>
          </w:rPr>
          <w:t xml:space="preserve">https://www.afr.com/companies/mining/goyder-has-two-birds-in-the-bush-the-one-in-the-hand-must-be-tempting-20230329-p5cw6h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Liontown may struggle to fund its Kathleen Valley lithium project, leading to short sellers betting on a dilutive equity raising.</w:t>
      </w:r>
    </w:p>
    <w:p>
      <w:pPr>
        <w:jc w:val="both"/>
      </w:pPr>
      <w:r>
        <w:rPr/>
        <w:t xml:space="preserve">2. Liontown could potentially receive funding from government agencies or companies like Ford, but the Albemarle bid remains a binary moment for shareholders.</w:t>
      </w:r>
    </w:p>
    <w:p>
      <w:pPr>
        <w:jc w:val="both"/>
      </w:pPr>
      <w:r>
        <w:rPr/>
        <w:t xml:space="preserve">3. Tim Goyder, who is involved in both Liontown and Chalice Mining, may be tempted to cash out of at least one company as offers for both are likely to come.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该文章主要讨论了澳大利亚锂矿公司Liontown的未来发展前景，以及其是否应该接受Albemarle等收购方的收购要约。然而，该文章存在一些偏见和不完整的报道。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首先，该文章过于强调Liontown缺乏资金支持，并将其与Syrah Resources进行比较。然而，Liontown并非没有其他融资选项，政府机构和汽车制造商都可能提供资金支持。此外，与Syrah Resources所面临的安全问题不同，Liontown位于一个相对稳定的地区。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Albemarle等收购方可能面临的风险和挑战。随着锂价格下跌和利率上升，这些公司可能会面临更高的成本和更长的回报周期。因此，在考虑是否接受收购要约时，Liontown股东需要权衡这些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最后，该文章没有平等地呈现双方观点，并倾向于支持Liontown接受收购要约。然而，在决定是否接受要约时，股东需要权衡各种因素，并做出自己的决策。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综上所述，尽管该文章提供了一些有价值的信息和观点，但它也存在一些偏见和不完整的报道。因此，读者需要谨慎对待其中的观点，并进行自己的独立思考。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Liontown的融资选项
</w:t>
      </w:r>
    </w:p>
    <w:p>
      <w:pPr>
        <w:spacing w:after="0"/>
        <w:numPr>
          <w:ilvl w:val="0"/>
          <w:numId w:val="2"/>
        </w:numPr>
      </w:pPr>
      <w:r>
        <w:rPr/>
        <w:t xml:space="preserve">Liontown所处地区的稳定性
</w:t>
      </w:r>
    </w:p>
    <w:p>
      <w:pPr>
        <w:spacing w:after="0"/>
        <w:numPr>
          <w:ilvl w:val="0"/>
          <w:numId w:val="2"/>
        </w:numPr>
      </w:pPr>
      <w:r>
        <w:rPr/>
        <w:t xml:space="preserve">收购方面临的风险和挑战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股东需要权衡各种因素
</w:t>
      </w:r>
    </w:p>
    <w:p>
      <w:pPr>
        <w:spacing w:after="0"/>
        <w:numPr>
          <w:ilvl w:val="0"/>
          <w:numId w:val="2"/>
        </w:numPr>
      </w:pPr>
      <w:r>
        <w:rPr/>
        <w:t xml:space="preserve">文章存在偏见和不完整报道
</w:t>
      </w:r>
    </w:p>
    <w:p>
      <w:pPr>
        <w:numPr>
          <w:ilvl w:val="0"/>
          <w:numId w:val="2"/>
        </w:numPr>
      </w:pPr>
      <w:r>
        <w:rPr/>
        <w:t xml:space="preserve">读者需要独立思考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https://www.fullpicture.app/item/e37c8f6b3f981beb5b59c97e72b54207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65B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fr.com/companies/mining/goyder-has-two-birds-in-the-bush-the-one-in-the-hand-must-be-tempting-20230329-p5cw6h" TargetMode="External"/><Relationship Id="rId8" Type="http://schemas.openxmlformats.org/officeDocument/2006/relationships/hyperlink" Target="https://www.fullpicture.app/item/e37c8f6b3f981beb5b59c97e72b542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2023-03-30T02:58:49+02:00</dcterms:created>
  <dcterms:modified xsi:type="dcterms:W3CDTF">2023-03-30T02:58:49+02:00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