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Connections, Community, Coconuts: Exploring the History of Regional Community Radio - Bridget Backhaus, 2023</w:t>
      </w:r>
      <w:br/>
      <w:hyperlink r:id="rId7" w:history="1">
        <w:r>
          <w:rPr>
            <w:color w:val="2980b9"/>
            <w:u w:val="single"/>
          </w:rPr>
          <w:t xml:space="preserve">https://journals.sagepub.com/doi/full/10.1177/1329878X231154686</w:t>
        </w:r>
      </w:hyperlink>
    </w:p>
    <w:p>
      <w:pPr>
        <w:pStyle w:val="Heading1"/>
      </w:pPr>
      <w:bookmarkStart w:id="2" w:name="_Toc2"/>
      <w:r>
        <w:t>Article summary:</w:t>
      </w:r>
      <w:bookmarkEnd w:id="2"/>
    </w:p>
    <w:p>
      <w:pPr>
        <w:jc w:val="both"/>
      </w:pPr>
      <w:r>
        <w:rPr/>
        <w:t xml:space="preserve">1. Regional community radio stations play a vital role in providing local news and information, and maintaining a sense of community in Australia.</w:t>
      </w:r>
    </w:p>
    <w:p>
      <w:pPr>
        <w:jc w:val="both"/>
      </w:pPr>
      <w:r>
        <w:rPr/>
        <w:t xml:space="preserve">2. Despite the importance of regional community radio, there is a lack of literature about their history, with most research focusing on urban stations.</w:t>
      </w:r>
    </w:p>
    <w:p>
      <w:pPr>
        <w:jc w:val="both"/>
      </w:pPr>
      <w:r>
        <w:rPr/>
        <w:t xml:space="preserve">3. The case study of North Queensland station Triple T offers insight into the mediatised identity of regional communities and the relationship between stations and their communities.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"Connections, Community, Coconuts: Exploring the History of Regional Community Radio" by Bridget Backhaus provides a detailed analysis of the history and role of regional community radio stations in Australia. The author argues that regional community radio plays a vital role in providing essential local news and information, maintaining and reinforcing a sense of community, and offering diverse perspectives to listeners. However, the article also highlights the lack of literature on regional community radio stations' history and their underrepresentation in Australian media.</w:t>
      </w:r>
    </w:p>
    <w:p>
      <w:pPr>
        <w:jc w:val="both"/>
      </w:pPr>
      <w:r>
        <w:rPr/>
        <w:t xml:space="preserve"/>
      </w:r>
    </w:p>
    <w:p>
      <w:pPr>
        <w:jc w:val="both"/>
      </w:pPr>
      <w:r>
        <w:rPr/>
        <w:t xml:space="preserve">The article's strengths lie in its comprehensive overview of the Australian community radio sector's history and its contribution to enriching the country's media landscape. The author provides an insightful analysis of how regional community radio stations have evolved over time and their unique cultural roles compared to metropolitan stations. Additionally, the case study on Triple T offers rich insight into how regional communities choose to represent themselves through their own mediatised identity.</w:t>
      </w:r>
    </w:p>
    <w:p>
      <w:pPr>
        <w:jc w:val="both"/>
      </w:pPr>
      <w:r>
        <w:rPr/>
        <w:t xml:space="preserve"/>
      </w:r>
    </w:p>
    <w:p>
      <w:pPr>
        <w:jc w:val="both"/>
      </w:pPr>
      <w:r>
        <w:rPr/>
        <w:t xml:space="preserve">However, there are some potential biases in the article that need consideration. Firstly, while the author acknowledges that most historical research on Australian community radio focuses on urban stations, they do not provide a clear explanation for this bias or explore its implications fully. Secondly, while highlighting the importance of regional community radio stations' role in providing diverse perspectives to listeners, there is no discussion about potential risks associated with this diversity or how these risks can be mitigated.</w:t>
      </w:r>
    </w:p>
    <w:p>
      <w:pPr>
        <w:jc w:val="both"/>
      </w:pPr>
      <w:r>
        <w:rPr/>
        <w:t xml:space="preserve"/>
      </w:r>
    </w:p>
    <w:p>
      <w:pPr>
        <w:jc w:val="both"/>
      </w:pPr>
      <w:r>
        <w:rPr/>
        <w:t xml:space="preserve">Furthermore, some points are missing from consideration in this article. For example, there is no discussion about how regional community radio stations can address issues related to access and equity for marginalized communities or how they can collaborate with other media outlets to amplify their voices further. Additionally, while discussing the history of Australian community broadcasting's policy development, there is no mention of any counterarguments against this policy or any critiques it has faced over time.</w:t>
      </w:r>
    </w:p>
    <w:p>
      <w:pPr>
        <w:jc w:val="both"/>
      </w:pPr>
      <w:r>
        <w:rPr/>
        <w:t xml:space="preserve"/>
      </w:r>
    </w:p>
    <w:p>
      <w:pPr>
        <w:jc w:val="both"/>
      </w:pPr>
      <w:r>
        <w:rPr/>
        <w:t xml:space="preserve">In conclusion, "Connections, Community, Coconuts: Exploring the History of Regional Community Radio" by Bridget Backhaus provides a valuable contribution to the literature on Australian community radio. However, the article's potential biases and missing points of consideration need to be addressed to provide a more comprehensive analysis of regional community radio stations' history and their role in Australia's media landscape.</w:t>
      </w:r>
    </w:p>
    <w:p>
      <w:pPr>
        <w:pStyle w:val="Heading1"/>
      </w:pPr>
      <w:bookmarkStart w:id="5" w:name="_Toc5"/>
      <w:r>
        <w:t>Topics for further research:</w:t>
      </w:r>
      <w:bookmarkEnd w:id="5"/>
    </w:p>
    <w:p>
      <w:pPr>
        <w:spacing w:after="0"/>
        <w:numPr>
          <w:ilvl w:val="0"/>
          <w:numId w:val="2"/>
        </w:numPr>
      </w:pPr>
      <w:r>
        <w:rPr/>
        <w:t xml:space="preserve">Strategies for addressing access and equity for marginalized communities in regional community radio
</w:t>
      </w:r>
    </w:p>
    <w:p>
      <w:pPr>
        <w:spacing w:after="0"/>
        <w:numPr>
          <w:ilvl w:val="0"/>
          <w:numId w:val="2"/>
        </w:numPr>
      </w:pPr>
      <w:r>
        <w:rPr/>
        <w:t xml:space="preserve">Collaborative approaches for regional community radio stations to amplify diverse voices
</w:t>
      </w:r>
    </w:p>
    <w:p>
      <w:pPr>
        <w:spacing w:after="0"/>
        <w:numPr>
          <w:ilvl w:val="0"/>
          <w:numId w:val="2"/>
        </w:numPr>
      </w:pPr>
      <w:r>
        <w:rPr/>
        <w:t xml:space="preserve">Critiques and counterarguments against Australian community broadcasting policy development
</w:t>
      </w:r>
    </w:p>
    <w:p>
      <w:pPr>
        <w:spacing w:after="0"/>
        <w:numPr>
          <w:ilvl w:val="0"/>
          <w:numId w:val="2"/>
        </w:numPr>
      </w:pPr>
      <w:r>
        <w:rPr/>
        <w:t xml:space="preserve">Challenges and risks associated with providing diverse perspectives in regional community radio
</w:t>
      </w:r>
    </w:p>
    <w:p>
      <w:pPr>
        <w:spacing w:after="0"/>
        <w:numPr>
          <w:ilvl w:val="0"/>
          <w:numId w:val="2"/>
        </w:numPr>
      </w:pPr>
      <w:r>
        <w:rPr/>
        <w:t xml:space="preserve">Comparative analysis of cultural roles of regional and metropolitan community radio stations
</w:t>
      </w:r>
    </w:p>
    <w:p>
      <w:pPr>
        <w:numPr>
          <w:ilvl w:val="0"/>
          <w:numId w:val="2"/>
        </w:numPr>
      </w:pPr>
      <w:r>
        <w:rPr/>
        <w:t xml:space="preserve">Impact of regional community radio on local news and information dissemination.</w:t>
      </w:r>
    </w:p>
    <w:p>
      <w:pPr>
        <w:pStyle w:val="Heading1"/>
      </w:pPr>
      <w:bookmarkStart w:id="6" w:name="_Toc6"/>
      <w:r>
        <w:t>Report location:</w:t>
      </w:r>
      <w:bookmarkEnd w:id="6"/>
    </w:p>
    <w:p>
      <w:hyperlink r:id="rId8" w:history="1">
        <w:r>
          <w:rPr>
            <w:color w:val="2980b9"/>
            <w:u w:val="single"/>
          </w:rPr>
          <w:t xml:space="preserve">https://www.fullpicture.app/item/e3029d66ff991930c12971f450c22c63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11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329878X231154686" TargetMode="External"/><Relationship Id="rId8" Type="http://schemas.openxmlformats.org/officeDocument/2006/relationships/hyperlink" Target="https://www.fullpicture.app/item/e3029d66ff991930c12971f450c22c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2023-12-29T07:39:19+01:00</dcterms:created>
  <dcterms:modified xsi:type="dcterms:W3CDTF">2023-12-29T07:39:19+01:00</dcterms:modified>
</cp:coreProperties>
</file>

<file path=docProps/custom.xml><?xml version="1.0" encoding="utf-8"?>
<Properties xmlns="http://schemas.openxmlformats.org/officeDocument/2006/custom-properties" xmlns:vt="http://schemas.openxmlformats.org/officeDocument/2006/docPropsVTypes"/>
</file>