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Construction and tissue regeneration evaluation for mature chondrocyte/scaffold complex under optimal compression loading - ScienceDirect</w:t>
      </w:r>
      <w:br/>
      <w:hyperlink r:id="rId7" w:history="1">
        <w:r>
          <w:rPr>
            <w:color w:val="2980b9"/>
            <w:u w:val="single"/>
          </w:rPr>
          <w:t xml:space="preserve">https://www.sciencedirect.com/science/article/pii/S026412752200898X?via%3Dihub</w:t>
        </w:r>
      </w:hyperlink>
    </w:p>
    <w:p>
      <w:pPr>
        <w:pStyle w:val="Heading1"/>
      </w:pPr>
      <w:bookmarkStart w:id="2" w:name="_Toc2"/>
      <w:r>
        <w:t>Article summary:</w:t>
      </w:r>
      <w:bookmarkEnd w:id="2"/>
    </w:p>
    <w:p>
      <w:pPr>
        <w:jc w:val="both"/>
      </w:pPr>
      <w:r>
        <w:rPr/>
        <w:t xml:space="preserve">1. This study designed a silk fibroin/collagen type II scaffold for cartilage regeneration studies.</w:t>
      </w:r>
    </w:p>
    <w:p>
      <w:pPr>
        <w:jc w:val="both"/>
      </w:pPr>
      <w:r>
        <w:rPr/>
        <w:t xml:space="preserve">2. 10% compressive strain was determined to be the optimal compressive loading in vitro for chondrocyte/scaffold complex maturation culture.</w:t>
      </w:r>
    </w:p>
    <w:p>
      <w:pPr>
        <w:jc w:val="both"/>
      </w:pPr>
      <w:r>
        <w:rPr/>
        <w:t xml:space="preserve">3. The in vitro cultured chondrocyte/scaffold complex effectively improved the cartilage repair effect after implantation.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evidence-based research on the use of a silk fibroin/collagen type II scaffold for cartilage regeneration studies. The article is well-structured and provides detailed information on the design of the scaffold, its optimal mechanical environment, and its efficacy in improving cartilage repair after implantation. The article also cites relevant research to support its claims, which adds to its credibility. </w:t>
      </w:r>
    </w:p>
    <w:p>
      <w:pPr>
        <w:jc w:val="both"/>
      </w:pPr>
      <w:r>
        <w:rPr/>
        <w:t xml:space="preserve">However, there are some potential biases that should be noted. For example, the article does not explore any counterarguments or alternative solutions to the problem of cartilage regeneration, nor does it discuss any possible risks associated with using this particular scaffold design. Additionally, while the article does provide evidence for its claims, it does not present both sides of the argument equally; instead, it focuses primarily on supporting evidence for its own claims without exploring other perspectives or points of view. Finally, there is some promotional content in the article that could be seen as biased towards promoting this particular solution over others.</w:t>
      </w:r>
    </w:p>
    <w:p>
      <w:pPr>
        <w:pStyle w:val="Heading1"/>
      </w:pPr>
      <w:bookmarkStart w:id="5" w:name="_Toc5"/>
      <w:r>
        <w:t>Topics for further research:</w:t>
      </w:r>
      <w:bookmarkEnd w:id="5"/>
    </w:p>
    <w:p>
      <w:pPr>
        <w:spacing w:after="0"/>
        <w:numPr>
          <w:ilvl w:val="0"/>
          <w:numId w:val="2"/>
        </w:numPr>
      </w:pPr>
      <w:r>
        <w:rPr/>
        <w:t xml:space="preserve">Alternative solutions for cartilage regeneration</w:t>
      </w:r>
    </w:p>
    <w:p>
      <w:pPr>
        <w:spacing w:after="0"/>
        <w:numPr>
          <w:ilvl w:val="0"/>
          <w:numId w:val="2"/>
        </w:numPr>
      </w:pPr>
      <w:r>
        <w:rPr/>
        <w:t xml:space="preserve">Risks associated with silk fibroin/collagen type II scaffold</w:t>
      </w:r>
    </w:p>
    <w:p>
      <w:pPr>
        <w:spacing w:after="0"/>
        <w:numPr>
          <w:ilvl w:val="0"/>
          <w:numId w:val="2"/>
        </w:numPr>
      </w:pPr>
      <w:r>
        <w:rPr/>
        <w:t xml:space="preserve">Pros and cons of using silk fibroin/collagen type II scaffold</w:t>
      </w:r>
    </w:p>
    <w:p>
      <w:pPr>
        <w:spacing w:after="0"/>
        <w:numPr>
          <w:ilvl w:val="0"/>
          <w:numId w:val="2"/>
        </w:numPr>
      </w:pPr>
      <w:r>
        <w:rPr/>
        <w:t xml:space="preserve">Evidence-based research on cartilage regeneration</w:t>
      </w:r>
    </w:p>
    <w:p>
      <w:pPr>
        <w:spacing w:after="0"/>
        <w:numPr>
          <w:ilvl w:val="0"/>
          <w:numId w:val="2"/>
        </w:numPr>
      </w:pPr>
      <w:r>
        <w:rPr/>
        <w:t xml:space="preserve">Different perspectives on cartilage regeneration</w:t>
      </w:r>
    </w:p>
    <w:p>
      <w:pPr>
        <w:numPr>
          <w:ilvl w:val="0"/>
          <w:numId w:val="2"/>
        </w:numPr>
      </w:pPr>
      <w:r>
        <w:rPr/>
        <w:t xml:space="preserve">Promotional content related to cartilage regeneration</w:t>
      </w:r>
    </w:p>
    <w:p>
      <w:pPr>
        <w:pStyle w:val="Heading1"/>
      </w:pPr>
      <w:bookmarkStart w:id="6" w:name="_Toc6"/>
      <w:r>
        <w:t>Report location:</w:t>
      </w:r>
      <w:bookmarkEnd w:id="6"/>
    </w:p>
    <w:p>
      <w:hyperlink r:id="rId8" w:history="1">
        <w:r>
          <w:rPr>
            <w:color w:val="2980b9"/>
            <w:u w:val="single"/>
          </w:rPr>
          <w:t xml:space="preserve">https://www.fullpicture.app/item/e2c47da160d71eb8b8f7e16473d7c1de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CD9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12752200898X?via%3Dihub" TargetMode="External"/><Relationship Id="rId8" Type="http://schemas.openxmlformats.org/officeDocument/2006/relationships/hyperlink" Target="https://www.fullpicture.app/item/e2c47da160d71eb8b8f7e16473d7c1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2023-02-23T15:29:34+01:00</dcterms:created>
  <dcterms:modified xsi:type="dcterms:W3CDTF">2023-02-23T15:29:34+01:00</dcterms:modified>
</cp:coreProperties>
</file>

<file path=docProps/custom.xml><?xml version="1.0" encoding="utf-8"?>
<Properties xmlns="http://schemas.openxmlformats.org/officeDocument/2006/custom-properties" xmlns:vt="http://schemas.openxmlformats.org/officeDocument/2006/docPropsVTypes"/>
</file>