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Safety and Efficacy of the BNT162b2 mRNA Covid-19 Vaccine | NEJM</w:t></w:r><w:br/><w:hyperlink r:id="rId7" w:history="1"><w:r><w:rPr><w:color w:val="2980b9"/><w:u w:val="single"/></w:rPr><w:t xml:space="preserve">https://www.nejm.org/doi/10.1056/NEJMoa2034577?url_ver=Z39.88-2003&rfr_id=ori%3Arid%3Acrossref.org&rfr_dat=cr_pub++0pubmed</w:t></w:r></w:hyperlink></w:p><w:p><w:pPr><w:pStyle w:val="Heading1"/></w:pPr><w:bookmarkStart w:id="2" w:name="_Toc2"/><w:r><w:t>Article summary:</w:t></w:r><w:bookmarkEnd w:id="2"/></w:p><w:p><w:pPr><w:jc w:val="both"/></w:pPr><w:r><w:rPr/><w:t xml:space="preserve">1. 本文介绍了BNT162b2 mRNA Covid-19疫苗的安全性和有效性。</w:t></w:r></w:p><w:p><w:pPr><w:jc w:val="both"/></w:pPr><w:r><w:rPr/><w:t xml:space="preserve">2. 研究采用了一项多国试验，对16岁及以上的人群进行了随机分组接种BNT162b2疫苗或安慰剂。</w:t></w:r></w:p><w:p><w:pPr><w:jc w:val="both"/></w:pPr><w:r><w:rPr/><w:t xml:space="preserve">3. BNT162b2疫苗是一种脂质纳米粒子制剂，编码了一个稳定的、膜锚定的SARS-CoV-2全长尖刺蛋白。</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在对这篇关于BNT162b2 mRNA Covid-19疫苗的文章进行批判性分析时，我们需要注意到一些潜在的偏见和来源。首先，文章作者中有许多来自制药公司的医生和研究人员，这可能会导致对疫苗效果的过度宣传或偏袒。此外，由于这篇文章是由制药公司资助的临床试验小组撰写的，因此可能存在利益冲突。</w:t></w:r></w:p><w:p><w:pPr><w:jc w:val="both"/></w:pPr><w:r><w:rPr/><w:t xml:space="preserve"></w:t></w:r></w:p><w:p><w:pPr><w:jc w:val="both"/></w:pPr><w:r><w:rPr/><w:t xml:space="preserve">另一个需要考虑的问题是文章是否提供了全面和客观的报道。尽管文章声称疫苗安全有效，但是否有足够的数据支持这一主张？是否有足够长期的随访数据来评估长期效果和潜在风险？文章是否提及了任何不良反应或并发症？</w:t></w:r></w:p><w:p><w:pPr><w:jc w:val="both"/></w:pPr><w:r><w:rPr/><w:t xml:space="preserve"></w:t></w:r></w:p><w:p><w:pPr><w:jc w:val="both"/></w:pPr><w:r><w:rPr/><w:t xml:space="preserve">此外，文章是否探讨了其他可能存在的选择或替代方案？例如，是否提到了其他类型的疫苗或治疗方法？是否考虑到了不同人群之间可能存在的差异性反应？</w:t></w:r></w:p><w:p><w:pPr><w:jc w:val="both"/></w:pPr><w:r><w:rPr/><w:t xml:space="preserve"></w:t></w:r></w:p><w:p><w:pPr><w:jc w:val="both"/></w:pPr><w:r><w:rPr/><w:t xml:space="preserve">最后，文章是否平等地呈现了双方观点？是否探讨了任何反驳意见或争议性观点？如果没有涉及任何质疑或争议，那么读者可能会认为这篇文章是一种宣传内容而非客观报道。</w:t></w:r></w:p><w:p><w:pPr><w:jc w:val="both"/></w:pPr><w:r><w:rPr/><w:t xml:space="preserve"></w:t></w:r></w:p><w:p><w:pPr><w:jc w:val="both"/></w:pPr><w:r><w:rPr/><w:t xml:space="preserve">综上所述，在阅读这篇关于BNT162b2 mRNA Covid-19疫苗的文章时，我们应该保持警惕，并审慎对待其中所提出的主张和结论。我们需要谨慎评估其信息来源、可能存在的偏见以及未涵盖的重要问题。</w:t></w:r></w:p><w:p><w:pPr><w:pStyle w:val="Heading1"/></w:pPr><w:bookmarkStart w:id="5" w:name="_Toc5"/><w:r><w:t>Topics for further research:</w:t></w:r><w:bookmarkEnd w:id="5"/></w:p><w:p><w:pPr><w:spacing w:after="0"/><w:numPr><w:ilvl w:val="0"/><w:numId w:val="2"/></w:numPr></w:pPr><w:r><w:rPr/><w:t xml:space="preserve">BNT162b2 mRNA Covid-19疫苗的长期效果和风险
</w:t></w:r></w:p><w:p><w:pPr><w:spacing w:after="0"/><w:numPr><w:ilvl w:val="0"/><w:numId w:val="2"/></w:numPr></w:pPr><w:r><w:rPr/><w:t xml:space="preserve">其他类型的疫苗或治疗方法的比较
</w:t></w:r></w:p><w:p><w:pPr><w:spacing w:after="0"/><w:numPr><w:ilvl w:val="0"/><w:numId w:val="2"/></w:numPr></w:pPr><w:r><w:rPr/><w:t xml:space="preserve">不同人群之间的反应差异性
</w:t></w:r></w:p><w:p><w:pPr><w:spacing w:after="0"/><w:numPr><w:ilvl w:val="0"/><w:numId w:val="2"/></w:numPr></w:pPr><w:r><w:rPr/><w:t xml:space="preserve">反驳意见或争议性观点的探讨
</w:t></w:r></w:p><w:p><w:pPr><w:spacing w:after="0"/><w:numPr><w:ilvl w:val="0"/><w:numId w:val="2"/></w:numPr></w:pPr><w:r><w:rPr/><w:t xml:space="preserve">疫苗安全性和不良反应的全面报道
</w:t></w:r></w:p><w:p><w:pPr><w:numPr><w:ilvl w:val="0"/><w:numId w:val="2"/></w:numPr></w:pPr><w:r><w:rPr/><w:t xml:space="preserve">文章的平等性和客观性</w:t></w:r></w:p><w:p><w:pPr><w:pStyle w:val="Heading1"/></w:pPr><w:bookmarkStart w:id="6" w:name="_Toc6"/><w:r><w:t>Report location:</w:t></w:r><w:bookmarkEnd w:id="6"/></w:p><w:p><w:hyperlink r:id="rId8" w:history="1"><w:r><w:rPr><w:color w:val="2980b9"/><w:u w:val="single"/></w:rPr><w:t xml:space="preserve">https://www.fullpicture.app/item/e29a0c587579741c911abcf8023450b2</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9DFE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jm.org/doi/10.1056/NEJMoa2034577?url_ver=Z39.88-2003&amp;rfr_id=ori%3Arid%3Acrossref.org&amp;rfr_dat=cr_pub++0pubmed" TargetMode="External"/><Relationship Id="rId8" Type="http://schemas.openxmlformats.org/officeDocument/2006/relationships/hyperlink" Target="https://www.fullpicture.app/item/e29a0c587579741c911abcf8023450b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2024-03-10T07:25:50+01:00</dcterms:created>
  <dcterms:modified xsi:type="dcterms:W3CDTF">2024-03-10T07:25:50+01:00</dcterms:modified>
</cp:coreProperties>
</file>

<file path=docProps/custom.xml><?xml version="1.0" encoding="utf-8"?>
<Properties xmlns="http://schemas.openxmlformats.org/officeDocument/2006/custom-properties" xmlns:vt="http://schemas.openxmlformats.org/officeDocument/2006/docPropsVTypes"/>
</file>