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CRB1 is required for recycling by RAB11A+ vesicles in human retinal organoids: Stem Cell Reports</w:t>
      </w:r>
      <w:br/>
      <w:hyperlink r:id="rId7" w:history="1">
        <w:r>
          <w:rPr>
            <w:color w:val="2980b9"/>
            <w:u w:val="single"/>
          </w:rPr>
          <w:t xml:space="preserve">https://www.cell.com/stem-cell-reports/fulltext/S2213-6711(23)00263-1</w:t>
        </w:r>
      </w:hyperlink>
    </w:p>
    <w:p>
      <w:pPr>
        <w:pStyle w:val="Heading1"/>
      </w:pPr>
      <w:bookmarkStart w:id="2" w:name="_Toc2"/>
      <w:r>
        <w:t>Article summary:</w:t>
      </w:r>
      <w:bookmarkEnd w:id="2"/>
    </w:p>
    <w:p>
      <w:pPr>
        <w:jc w:val="both"/>
      </w:pPr>
      <w:r>
        <w:rPr/>
        <w:t xml:space="preserve">1. CRB1基因突变可导致视网膜色素变性等眼部疾病，而人类诱导多能干细胞（iPSC）衍生的视网膜器官模型可用于研究这些疾病的生物学特征。</w:t>
      </w:r>
    </w:p>
    <w:p>
      <w:pPr>
        <w:jc w:val="both"/>
      </w:pPr>
      <w:r>
        <w:rPr/>
        <w:t xml:space="preserve">2. 患有CRB1突变的患者器官模型显示在视网膜外限膜处CRB1和NOTCH1表达水平降低，同时显示出增加的WDFY1+囊泡、减少的RAB11A+回收体内泡、以及更多降解性内溶酶体区。</w:t>
      </w:r>
    </w:p>
    <w:p>
      <w:pPr>
        <w:jc w:val="both"/>
      </w:pPr>
      <w:r>
        <w:rPr/>
        <w:t xml:space="preserve">3. 研究结果表明，CRB1在视网膜中起着重要作用，参与早期内体成熟受体回收过程。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这篇文章对CRB1基因在人类视网膜器官样体中的作用进行了深入研究，揭示了与遗传性视网膜疾病相关的分子机制。然而，文章存在一些潜在偏见和局限性。</w:t>
      </w:r>
    </w:p>
    <w:p>
      <w:pPr>
        <w:jc w:val="both"/>
      </w:pPr>
      <w:r>
        <w:rPr/>
        <w:t xml:space="preserve"/>
      </w:r>
    </w:p>
    <w:p>
      <w:pPr>
        <w:jc w:val="both"/>
      </w:pPr>
      <w:r>
        <w:rPr/>
        <w:t xml:space="preserve">首先，文章似乎过于强调CRB1基因突变与视网膜疾病之间的关联，而忽略了其他可能的遗传和环境因素。虽然CRB1基因突变已被证实与一些视网膜疾病有关，但并非所有患者都会表现出相同的临床表型。因此，在讨论时应该更加谨慎，并考虑到可能存在的其他影响因素。</w:t>
      </w:r>
    </w:p>
    <w:p>
      <w:pPr>
        <w:jc w:val="both"/>
      </w:pPr>
      <w:r>
        <w:rPr/>
        <w:t xml:space="preserve"/>
      </w:r>
    </w:p>
    <w:p>
      <w:pPr>
        <w:jc w:val="both"/>
      </w:pPr>
      <w:r>
        <w:rPr/>
        <w:t xml:space="preserve">其次，文章提到了CRB1与NOTCH1之间的相互作用以及对内吞体系统和自噬过程的影响，但并未提供足够的实验证据来支持这些主张。缺乏直接的实验数据或结果图表来证明这些分子之间的交互作用以及其对细胞功能的影响，使得读者难以完全信服。</w:t>
      </w:r>
    </w:p>
    <w:p>
      <w:pPr>
        <w:jc w:val="both"/>
      </w:pPr>
      <w:r>
        <w:rPr/>
        <w:t xml:space="preserve"/>
      </w:r>
    </w:p>
    <w:p>
      <w:pPr>
        <w:jc w:val="both"/>
      </w:pPr>
      <w:r>
        <w:rPr/>
        <w:t xml:space="preserve">此外，文章还未探讨可能存在的风险或局限性。例如，在使用人类诱导多能干细胞（hiPSC）制备视网膜器官样体时可能存在的技术挑战、模型复杂性以及结果解释上的困难等方面，并未进行充分讨论。这些方面对于理解研究结果的可靠性和适用性至关重要。</w:t>
      </w:r>
    </w:p>
    <w:p>
      <w:pPr>
        <w:jc w:val="both"/>
      </w:pPr>
      <w:r>
        <w:rPr/>
        <w:t xml:space="preserve"/>
      </w:r>
    </w:p>
    <w:p>
      <w:pPr>
        <w:jc w:val="both"/>
      </w:pPr>
      <w:r>
        <w:rPr/>
        <w:t xml:space="preserve">总体而言，尽管这篇文章为我们提供了关于CRB1基因在人类视网膜器官样体中功能和作用机制方面有价值的信息，但仍需更多实验证据和全面考虑才能确保结论的准确性和可靠性。在未来研究中应该更加注意避免偏见、片面报道和不完整信息披露等问题，以建立更为全面和客观的科学认知。</w:t>
      </w:r>
    </w:p>
    <w:p>
      <w:pPr>
        <w:pStyle w:val="Heading1"/>
      </w:pPr>
      <w:bookmarkStart w:id="5" w:name="_Toc5"/>
      <w:r>
        <w:t>Topics for further research:</w:t>
      </w:r>
      <w:bookmarkEnd w:id="5"/>
    </w:p>
    <w:p>
      <w:pPr>
        <w:spacing w:after="0"/>
        <w:numPr>
          <w:ilvl w:val="0"/>
          <w:numId w:val="2"/>
        </w:numPr>
      </w:pPr>
      <w:r>
        <w:rPr/>
        <w:t xml:space="preserve">CRB1基因突变与视网膜疾病之外的遗传和环境因素
</w:t>
      </w:r>
    </w:p>
    <w:p>
      <w:pPr>
        <w:spacing w:after="0"/>
        <w:numPr>
          <w:ilvl w:val="0"/>
          <w:numId w:val="2"/>
        </w:numPr>
      </w:pPr>
      <w:r>
        <w:rPr/>
        <w:t xml:space="preserve">CRB1与NOTCH1之间的相互作用的实验证据
</w:t>
      </w:r>
    </w:p>
    <w:p>
      <w:pPr>
        <w:spacing w:after="0"/>
        <w:numPr>
          <w:ilvl w:val="0"/>
          <w:numId w:val="2"/>
        </w:numPr>
      </w:pPr>
      <w:r>
        <w:rPr/>
        <w:t xml:space="preserve">使用hiPSC制备视网膜器官样体的技术挑战和模型复杂性
</w:t>
      </w:r>
    </w:p>
    <w:p>
      <w:pPr>
        <w:spacing w:after="0"/>
        <w:numPr>
          <w:ilvl w:val="0"/>
          <w:numId w:val="2"/>
        </w:numPr>
      </w:pPr>
      <w:r>
        <w:rPr/>
        <w:t xml:space="preserve">结果解释上的困难和局限性
</w:t>
      </w:r>
    </w:p>
    <w:p>
      <w:pPr>
        <w:spacing w:after="0"/>
        <w:numPr>
          <w:ilvl w:val="0"/>
          <w:numId w:val="2"/>
        </w:numPr>
      </w:pPr>
      <w:r>
        <w:rPr/>
        <w:t xml:space="preserve">确保研究结果的准确性和可靠性的必要性
</w:t>
      </w:r>
    </w:p>
    <w:p>
      <w:pPr>
        <w:numPr>
          <w:ilvl w:val="0"/>
          <w:numId w:val="2"/>
        </w:numPr>
      </w:pPr>
      <w:r>
        <w:rPr/>
        <w:t xml:space="preserve">避免偏见、片面报道和不完整信息披露的问题</w:t>
      </w:r>
    </w:p>
    <w:p>
      <w:pPr>
        <w:pStyle w:val="Heading1"/>
      </w:pPr>
      <w:bookmarkStart w:id="6" w:name="_Toc6"/>
      <w:r>
        <w:t>Report location:</w:t>
      </w:r>
      <w:bookmarkEnd w:id="6"/>
    </w:p>
    <w:p>
      <w:hyperlink r:id="rId8" w:history="1">
        <w:r>
          <w:rPr>
            <w:color w:val="2980b9"/>
            <w:u w:val="single"/>
          </w:rPr>
          <w:t xml:space="preserve">https://www.fullpicture.app/item/e1b2d678f4df5cdac2da8c7b64b8b344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16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stem-cell-reports/fulltext/S2213-6711(23)00263-1" TargetMode="External"/><Relationship Id="rId8" Type="http://schemas.openxmlformats.org/officeDocument/2006/relationships/hyperlink" Target="https://www.fullpicture.app/item/e1b2d678f4df5cdac2da8c7b64b8b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2024-06-28T02:02:18+02:00</dcterms:created>
  <dcterms:modified xsi:type="dcterms:W3CDTF">2024-06-28T02:02:18+02:00</dcterms:modified>
</cp:coreProperties>
</file>

<file path=docProps/custom.xml><?xml version="1.0" encoding="utf-8"?>
<Properties xmlns="http://schemas.openxmlformats.org/officeDocument/2006/custom-properties" xmlns:vt="http://schemas.openxmlformats.org/officeDocument/2006/docPropsVTypes"/>
</file>