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Chemotaxis increases metabolic exchanges between marine picophytoplankton and heterotrophic bacteria | Nature Microbiology</w:t>
      </w:r>
      <w:br/>
      <w:hyperlink r:id="rId7" w:history="1">
        <w:r>
          <w:rPr>
            <w:color w:val="2980b9"/>
            <w:u w:val="single"/>
          </w:rPr>
          <w:t xml:space="preserve">https://www.nature.com/articles/s41564-023-01327-9</w:t>
        </w:r>
      </w:hyperlink>
    </w:p>
    <w:p>
      <w:pPr>
        <w:pStyle w:val="Heading1"/>
      </w:pPr>
      <w:bookmarkStart w:id="2" w:name="_Toc2"/>
      <w:r>
        <w:t>Article summary:</w:t>
      </w:r>
      <w:bookmarkEnd w:id="2"/>
    </w:p>
    <w:p>
      <w:pPr>
        <w:jc w:val="both"/>
      </w:pPr>
      <w:r>
        <w:rPr/>
        <w:t xml:space="preserve">1. Microbial communities in the ocean rely on metabolic associations between phytoplankton and bacteria, which involve reciprocal exchanges of metabolites.</w:t>
      </w:r>
    </w:p>
    <w:p>
      <w:pPr>
        <w:jc w:val="both"/>
      </w:pPr>
      <w:r>
        <w:rPr/>
        <w:t xml:space="preserve">2. Chemotaxis, the capacity of motile cells to migrate up or down chemical gradients, can enhance metabolic exchanges by allowing bacteria to locate and maintain position within the phycosphere surrounding individual phytoplankton cells.</w:t>
      </w:r>
    </w:p>
    <w:p>
      <w:pPr>
        <w:jc w:val="both"/>
      </w:pPr>
      <w:r>
        <w:rPr/>
        <w:t xml:space="preserve">3. Heterotrophic bacteria are able to utilize chemotaxis to substantially enhance their metabolic exchanges with picophytoplankton, despite physical constraints associated with the small size of these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该文章提出了海洋微生物之间的相互作用网络对海洋生产力和生物地球化学的重要影响，并探讨了浮游植物和细菌之间的代谢关系。然而，该文章存在一些偏见和不足之处。</w:t>
      </w:r>
    </w:p>
    <w:p>
      <w:pPr>
        <w:jc w:val="both"/>
      </w:pPr>
      <w:r>
        <w:rPr/>
        <w:t xml:space="preserve"/>
      </w:r>
    </w:p>
    <w:p>
      <w:pPr>
        <w:jc w:val="both"/>
      </w:pPr>
      <w:r>
        <w:rPr/>
        <w:t xml:space="preserve">首先，该文章忽略了其他微生物与浮游植物之间的相互作用，如病毒、真菌等。这些微生物也可能对海洋生态系统产生重要影响。</w:t>
      </w:r>
    </w:p>
    <w:p>
      <w:pPr>
        <w:jc w:val="both"/>
      </w:pPr>
      <w:r>
        <w:rPr/>
        <w:t xml:space="preserve"/>
      </w:r>
    </w:p>
    <w:p>
      <w:pPr>
        <w:jc w:val="both"/>
      </w:pPr>
      <w:r>
        <w:rPr/>
        <w:t xml:space="preserve">其次，该文章只关注了大型浮游植物与细菌之间的代谢关系，而忽略了小型浮游植物与细菌之间的相互作用。这些小型浮游植物在海洋中占据主导地位，因此它们与细菌之间的代谢关系同样值得研究。</w:t>
      </w:r>
    </w:p>
    <w:p>
      <w:pPr>
        <w:jc w:val="both"/>
      </w:pPr>
      <w:r>
        <w:rPr/>
        <w:t xml:space="preserve"/>
      </w:r>
    </w:p>
    <w:p>
      <w:pPr>
        <w:jc w:val="both"/>
      </w:pPr>
      <w:r>
        <w:rPr/>
        <w:t xml:space="preserve">此外，该文章没有考虑到环境因素对微生物群落结构和功能的影响。例如，温度、盐度、光照等环境因素都可能影响微生物群落中不同成员之间的相互作用。</w:t>
      </w:r>
    </w:p>
    <w:p>
      <w:pPr>
        <w:jc w:val="both"/>
      </w:pPr>
      <w:r>
        <w:rPr/>
        <w:t xml:space="preserve"/>
      </w:r>
    </w:p>
    <w:p>
      <w:pPr>
        <w:jc w:val="both"/>
      </w:pPr>
      <w:r>
        <w:rPr/>
        <w:t xml:space="preserve">最后，该文章没有提供足够的证据来支持其主张。虽然作者使用了NanoSIMS技术直接量化Synechococcus和Marinobacter之间的化学交换，但这并不足以证明细菌利用趋化性来增强其与小型浮游植物之间的代谢关系。因此，需要更多的实验证据来支持这一主张。</w:t>
      </w:r>
    </w:p>
    <w:p>
      <w:pPr>
        <w:jc w:val="both"/>
      </w:pPr>
      <w:r>
        <w:rPr/>
        <w:t xml:space="preserve"/>
      </w:r>
    </w:p>
    <w:p>
      <w:pPr>
        <w:jc w:val="both"/>
      </w:pPr>
      <w:r>
        <w:rPr/>
        <w:t xml:space="preserve">总之，该文章虽然提出了有趣的观点，但存在一些偏见和不足之处。未来的研究应该更加全面地考虑微生物群落结构和环境因素对微生物相互作用的影响，并提供更充分的证据来支持其主张。</w:t>
      </w:r>
    </w:p>
    <w:p>
      <w:pPr>
        <w:pStyle w:val="Heading1"/>
      </w:pPr>
      <w:bookmarkStart w:id="5" w:name="_Toc5"/>
      <w:r>
        <w:t>Topics for further research:</w:t>
      </w:r>
      <w:bookmarkEnd w:id="5"/>
    </w:p>
    <w:p>
      <w:pPr>
        <w:spacing w:after="0"/>
        <w:numPr>
          <w:ilvl w:val="0"/>
          <w:numId w:val="2"/>
        </w:numPr>
      </w:pPr>
      <w:r>
        <w:rPr/>
        <w:t xml:space="preserve">Other microbial interactions in marine ecosystems
</w:t>
      </w:r>
    </w:p>
    <w:p>
      <w:pPr>
        <w:spacing w:after="0"/>
        <w:numPr>
          <w:ilvl w:val="0"/>
          <w:numId w:val="2"/>
        </w:numPr>
      </w:pPr>
      <w:r>
        <w:rPr/>
        <w:t xml:space="preserve">Interactions between small phytoplankton and bacteria
</w:t>
      </w:r>
    </w:p>
    <w:p>
      <w:pPr>
        <w:spacing w:after="0"/>
        <w:numPr>
          <w:ilvl w:val="0"/>
          <w:numId w:val="2"/>
        </w:numPr>
      </w:pPr>
      <w:r>
        <w:rPr/>
        <w:t xml:space="preserve">Environmental factors affecting microbial community structure and function
</w:t>
      </w:r>
    </w:p>
    <w:p>
      <w:pPr>
        <w:spacing w:after="0"/>
        <w:numPr>
          <w:ilvl w:val="0"/>
          <w:numId w:val="2"/>
        </w:numPr>
      </w:pPr>
      <w:r>
        <w:rPr/>
        <w:t xml:space="preserve">Lack of sufficient evidence to support the claims
</w:t>
      </w:r>
    </w:p>
    <w:p>
      <w:pPr>
        <w:spacing w:after="0"/>
        <w:numPr>
          <w:ilvl w:val="0"/>
          <w:numId w:val="2"/>
        </w:numPr>
      </w:pPr>
      <w:r>
        <w:rPr/>
        <w:t xml:space="preserve">Need for more comprehensive research on microbial interactions
</w:t>
      </w:r>
    </w:p>
    <w:p>
      <w:pPr>
        <w:numPr>
          <w:ilvl w:val="0"/>
          <w:numId w:val="2"/>
        </w:numPr>
      </w:pPr>
      <w:r>
        <w:rPr/>
        <w:t xml:space="preserve">Use of additional techniques to support the claims</w:t>
      </w:r>
    </w:p>
    <w:p>
      <w:pPr>
        <w:pStyle w:val="Heading1"/>
      </w:pPr>
      <w:bookmarkStart w:id="6" w:name="_Toc6"/>
      <w:r>
        <w:t>Report location:</w:t>
      </w:r>
      <w:bookmarkEnd w:id="6"/>
    </w:p>
    <w:p>
      <w:hyperlink r:id="rId8" w:history="1">
        <w:r>
          <w:rPr>
            <w:color w:val="2980b9"/>
            <w:u w:val="single"/>
          </w:rPr>
          <w:t xml:space="preserve">https://www.fullpicture.app/item/e1a4ab6b82fccf8ef84d293dfb81c535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0DA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4-023-01327-9" TargetMode="External"/><Relationship Id="rId8" Type="http://schemas.openxmlformats.org/officeDocument/2006/relationships/hyperlink" Target="https://www.fullpicture.app/item/e1a4ab6b82fccf8ef84d293dfb81c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2023-12-02T17:16:44+01:00</dcterms:created>
  <dcterms:modified xsi:type="dcterms:W3CDTF">2023-12-02T17:16:44+01:00</dcterms:modified>
</cp:coreProperties>
</file>

<file path=docProps/custom.xml><?xml version="1.0" encoding="utf-8"?>
<Properties xmlns="http://schemas.openxmlformats.org/officeDocument/2006/custom-properties" xmlns:vt="http://schemas.openxmlformats.org/officeDocument/2006/docPropsVTypes"/>
</file>