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High-efficiency electrochemical removal of Cd(II) from wastewater using birnessite-biochar composites: Performance and mechanism | SpringerLink</w:t>
      </w:r>
      <w:br/>
      <w:hyperlink r:id="rId7" w:history="1">
        <w:r>
          <w:rPr>
            <w:color w:val="2980b9"/>
            <w:u w:val="single"/>
          </w:rPr>
          <w:t xml:space="preserve">https://link.springer.com/article/10.1007/s10661-023-11169-x</w:t>
        </w:r>
      </w:hyperlink>
    </w:p>
    <w:p>
      <w:pPr>
        <w:pStyle w:val="Heading1"/>
      </w:pPr>
      <w:bookmarkStart w:id="2" w:name="_Toc2"/>
      <w:r>
        <w:t>Article summary:</w:t>
      </w:r>
      <w:bookmarkEnd w:id="2"/>
    </w:p>
    <w:p>
      <w:pPr>
        <w:jc w:val="both"/>
      </w:pPr>
      <w:r>
        <w:rPr/>
        <w:t xml:space="preserve">1. The study investigates the use of birnessite-biochar composites for the electrochemical removal of cadmium (Cd(II)) from wastewater. Birnessite, a type of manganese oxide, is known for its high pseudocapacitance and adsorption capacity for heavy metals. Incorporating biochar into birnessite enhances its conductivity and stability, leading to improved electrochemical adsorption capacity.</w:t>
      </w:r>
    </w:p>
    <w:p>
      <w:pPr>
        <w:jc w:val="both"/>
      </w:pPr>
      <w:r>
        <w:rPr/>
        <w:t xml:space="preserve"/>
      </w:r>
    </w:p>
    <w:p>
      <w:pPr>
        <w:jc w:val="both"/>
      </w:pPr>
      <w:r>
        <w:rPr/>
        <w:t xml:space="preserve">2. The researchers synthesized composites with different ratios of birnessite and biochar and evaluated their performance in removing Cd(II) from water. They found that the electrosorption capacity of the composites increased with increasing birnessite content and reached equilibrium at a Mn content of 20%. The Cd(II) adsorption capacity was also influenced by cell voltage and initial pH, with higher values observed at higher voltages and pH 5.0.</w:t>
      </w:r>
    </w:p>
    <w:p>
      <w:pPr>
        <w:jc w:val="both"/>
      </w:pPr>
      <w:r>
        <w:rPr/>
        <w:t xml:space="preserve"/>
      </w:r>
    </w:p>
    <w:p>
      <w:pPr>
        <w:jc w:val="both"/>
      </w:pPr>
      <w:r>
        <w:rPr/>
        <w:t xml:space="preserve">3. The composite with 20% birnessite content (BC-Mn20) exhibited excellent reusability, maintaining a stability of 95.4% after five cycles of reuse. This suggests that BC-Mn20 has potential for the remediation of heavy metal-polluted water due to its superior adsorption capacity and reusability.</w:t>
      </w:r>
    </w:p>
    <w:p>
      <w:pPr>
        <w:jc w:val="both"/>
      </w:pPr>
      <w:r>
        <w:rPr/>
        <w:t xml:space="preserve"/>
      </w:r>
    </w:p>
    <w:p>
      <w:pPr>
        <w:jc w:val="both"/>
      </w:pPr>
      <w:r>
        <w:rPr/>
        <w:t xml:space="preserve">Overall, this study highlights the effectiveness of birnessite-biochar composites in removing Cd(II) from wastewater through electrochemical adsorption, offering a promising solution for heavy metal pollution mitigation.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对于上述文章的批判性分析，以下是一些观点和问题：</w:t>
      </w:r>
    </w:p>
    <w:p>
      <w:pPr>
        <w:jc w:val="both"/>
      </w:pPr>
      <w:r>
        <w:rPr/>
        <w:t xml:space="preserve"/>
      </w:r>
    </w:p>
    <w:p>
      <w:pPr>
        <w:jc w:val="both"/>
      </w:pPr>
      <w:r>
        <w:rPr/>
        <w:t xml:space="preserve">1. 潜在偏见及其来源：文章没有明确提到作者的背景和利益冲突，这可能导致潜在的偏见。如果作者有与研究相关的商业或经济利益，他们可能倾向于过度宣传所研究的方法或材料。</w:t>
      </w:r>
    </w:p>
    <w:p>
      <w:pPr>
        <w:jc w:val="both"/>
      </w:pPr>
      <w:r>
        <w:rPr/>
        <w:t xml:space="preserve"/>
      </w:r>
    </w:p>
    <w:p>
      <w:pPr>
        <w:jc w:val="both"/>
      </w:pPr>
      <w:r>
        <w:rPr/>
        <w:t xml:space="preserve">2. 片面报道：文章只关注了电化学去除重金属的效率和机制，而忽略了其他可能存在的方法。这种片面报道可能导致读者对该方法的效果和适用性有误解。</w:t>
      </w:r>
    </w:p>
    <w:p>
      <w:pPr>
        <w:jc w:val="both"/>
      </w:pPr>
      <w:r>
        <w:rPr/>
        <w:t xml:space="preserve"/>
      </w:r>
    </w:p>
    <w:p>
      <w:pPr>
        <w:jc w:val="both"/>
      </w:pPr>
      <w:r>
        <w:rPr/>
        <w:t xml:space="preserve">3. 无根据的主张：文章声称将生物炭与二氧化锰结合可以提高电化学吸附能力，但没有提供足够的实验证据来支持这一主张。缺乏实验证据使得读者难以评估该方法是否真正有效。</w:t>
      </w:r>
    </w:p>
    <w:p>
      <w:pPr>
        <w:jc w:val="both"/>
      </w:pPr>
      <w:r>
        <w:rPr/>
        <w:t xml:space="preserve"/>
      </w:r>
    </w:p>
    <w:p>
      <w:pPr>
        <w:jc w:val="both"/>
      </w:pPr>
      <w:r>
        <w:rPr/>
        <w:t xml:space="preserve">4. 缺失的考虑点：文章没有讨论该方法可能带来的环境风险或副作用。例如，生物炭本身可能释放出有害物质，并对水体生态系统造成负面影响。缺乏对潜在风险和副作用进行全面考虑会导致读者对该方法的可行性产生怀疑。</w:t>
      </w:r>
    </w:p>
    <w:p>
      <w:pPr>
        <w:jc w:val="both"/>
      </w:pPr>
      <w:r>
        <w:rPr/>
        <w:t xml:space="preserve"/>
      </w:r>
    </w:p>
    <w:p>
      <w:pPr>
        <w:jc w:val="both"/>
      </w:pPr>
      <w:r>
        <w:rPr/>
        <w:t xml:space="preserve">5. 所提出主张的缺失证据：文章声称合成的复合材料在去除镉离子方面具有优异的性能，但没有提供足够的实验证据来支持这一主张。缺乏实验证据使得读者难以相信该方法的有效性。</w:t>
      </w:r>
    </w:p>
    <w:p>
      <w:pPr>
        <w:jc w:val="both"/>
      </w:pPr>
      <w:r>
        <w:rPr/>
        <w:t xml:space="preserve"/>
      </w:r>
    </w:p>
    <w:p>
      <w:pPr>
        <w:jc w:val="both"/>
      </w:pPr>
      <w:r>
        <w:rPr/>
        <w:t xml:space="preserve">6. 未探索的反驳：文章没有探讨其他学者对该方法的质疑或反驳观点。通过忽略可能存在的反对意见，文章给人一种宣传该方法的感觉，而不是客观评估其优点和局限性。</w:t>
      </w:r>
    </w:p>
    <w:p>
      <w:pPr>
        <w:jc w:val="both"/>
      </w:pPr>
      <w:r>
        <w:rPr/>
        <w:t xml:space="preserve"/>
      </w:r>
    </w:p>
    <w:p>
      <w:pPr>
        <w:jc w:val="both"/>
      </w:pPr>
      <w:r>
        <w:rPr/>
        <w:t xml:space="preserve">7. 宣传内容和偏袒：文章过于强调所研究方法的优势和潜力，而忽略了可能存在的局限性和风险。这种宣传内容可能导致读者对该方法过于乐观，并忽视了其他可能更有效或更安全的替代方法。</w:t>
      </w:r>
    </w:p>
    <w:p>
      <w:pPr>
        <w:jc w:val="both"/>
      </w:pPr>
      <w:r>
        <w:rPr/>
        <w:t xml:space="preserve"/>
      </w:r>
    </w:p>
    <w:p>
      <w:pPr>
        <w:jc w:val="both"/>
      </w:pPr>
      <w:r>
        <w:rPr/>
        <w:t xml:space="preserve">总体而言，上述文章在提供充分证据、平衡报道和全面考虑潜在风险等方面存在一些问题。读者应保持批判思维，并寻找更多来源以获得全面准确的信息。</w:t>
      </w:r>
    </w:p>
    <w:p>
      <w:pPr>
        <w:pStyle w:val="Heading1"/>
      </w:pPr>
      <w:bookmarkStart w:id="5" w:name="_Toc5"/>
      <w:r>
        <w:t>Topics for further research:</w:t>
      </w:r>
      <w:bookmarkEnd w:id="5"/>
    </w:p>
    <w:p>
      <w:pPr>
        <w:spacing w:after="0"/>
        <w:numPr>
          <w:ilvl w:val="0"/>
          <w:numId w:val="2"/>
        </w:numPr>
      </w:pPr>
      <w:r>
        <w:rPr/>
        <w:t xml:space="preserve">作者背景和利益冲突
</w:t>
      </w:r>
    </w:p>
    <w:p>
      <w:pPr>
        <w:spacing w:after="0"/>
        <w:numPr>
          <w:ilvl w:val="0"/>
          <w:numId w:val="2"/>
        </w:numPr>
      </w:pPr>
      <w:r>
        <w:rPr/>
        <w:t xml:space="preserve">其他可能存在的方法
</w:t>
      </w:r>
    </w:p>
    <w:p>
      <w:pPr>
        <w:spacing w:after="0"/>
        <w:numPr>
          <w:ilvl w:val="0"/>
          <w:numId w:val="2"/>
        </w:numPr>
      </w:pPr>
      <w:r>
        <w:rPr/>
        <w:t xml:space="preserve">生物炭与二氧化锰结合的实验证据
</w:t>
      </w:r>
    </w:p>
    <w:p>
      <w:pPr>
        <w:spacing w:after="0"/>
        <w:numPr>
          <w:ilvl w:val="0"/>
          <w:numId w:val="2"/>
        </w:numPr>
      </w:pPr>
      <w:r>
        <w:rPr/>
        <w:t xml:space="preserve">环境风险和副作用
</w:t>
      </w:r>
    </w:p>
    <w:p>
      <w:pPr>
        <w:spacing w:after="0"/>
        <w:numPr>
          <w:ilvl w:val="0"/>
          <w:numId w:val="2"/>
        </w:numPr>
      </w:pPr>
      <w:r>
        <w:rPr/>
        <w:t xml:space="preserve">合成复合材料去除镉离子的实验证据
</w:t>
      </w:r>
    </w:p>
    <w:p>
      <w:pPr>
        <w:numPr>
          <w:ilvl w:val="0"/>
          <w:numId w:val="2"/>
        </w:numPr>
      </w:pPr>
      <w:r>
        <w:rPr/>
        <w:t xml:space="preserve">其他学者的质疑或反驳观点</w:t>
      </w:r>
    </w:p>
    <w:p>
      <w:pPr>
        <w:pStyle w:val="Heading1"/>
      </w:pPr>
      <w:bookmarkStart w:id="6" w:name="_Toc6"/>
      <w:r>
        <w:t>Report location:</w:t>
      </w:r>
      <w:bookmarkEnd w:id="6"/>
    </w:p>
    <w:p>
      <w:hyperlink r:id="rId8" w:history="1">
        <w:r>
          <w:rPr>
            <w:color w:val="2980b9"/>
            <w:u w:val="single"/>
          </w:rPr>
          <w:t xml:space="preserve">https://www.fullpicture.app/item/e16bfab118bcce94acaebb7b7440fe82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0BE9E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10661-023-11169-x" TargetMode="External"/><Relationship Id="rId8" Type="http://schemas.openxmlformats.org/officeDocument/2006/relationships/hyperlink" Target="https://www.fullpicture.app/item/e16bfab118bcce94acaebb7b7440fe8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2023-10-12T15:10:22+02:00</dcterms:created>
  <dcterms:modified xsi:type="dcterms:W3CDTF">2023-10-12T15:10:22+02:00</dcterms:modified>
</cp:coreProperties>
</file>

<file path=docProps/custom.xml><?xml version="1.0" encoding="utf-8"?>
<Properties xmlns="http://schemas.openxmlformats.org/officeDocument/2006/custom-properties" xmlns:vt="http://schemas.openxmlformats.org/officeDocument/2006/docPropsVTypes"/>
</file>