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Explaining inequalities in vulnerable children’s digital skills: The effect of individual and social discrimination - Giovanna Mascheroni, Davide Cino, Jakub Mikuška, David Smahel, 2022</w:t>
      </w:r>
      <w:br/>
      <w:hyperlink r:id="rId7" w:history="1">
        <w:r>
          <w:rPr>
            <w:color w:val="2980b9"/>
            <w:u w:val="single"/>
          </w:rPr>
          <w:t xml:space="preserve">https://journals.sagepub.com/doi/10.1177/14614448211063184</w:t>
        </w:r>
      </w:hyperlink>
    </w:p>
    <w:p>
      <w:pPr>
        <w:pStyle w:val="Heading1"/>
      </w:pPr>
      <w:bookmarkStart w:id="2" w:name="_Toc2"/>
      <w:r>
        <w:t>Article summary:</w:t>
      </w:r>
      <w:bookmarkEnd w:id="2"/>
    </w:p>
    <w:p>
      <w:pPr>
        <w:jc w:val="both"/>
      </w:pPr>
      <w:r>
        <w:rPr/>
        <w:t xml:space="preserve">1. 本文研究了弱势儿童数字技能的不平等问题，特别关注了个体和社会歧视对这些不平等的影响。通过对14个欧洲国家10,820名年龄在12-16岁的儿童进行调查，研究发现感知到的个体和社会歧视影响了社会文化资源（年龄、性别、在线社交互动偏好）和个人资源（自我效能）与数字技能之间的关系。因此，在即使是互联网使用已经成为儿童生活中不可或缺部分的国家，也应该采取措施防止离线歧视转化为数字不平等。</w:t>
      </w:r>
    </w:p>
    <w:p>
      <w:pPr>
        <w:jc w:val="both"/>
      </w:pPr>
      <w:r>
        <w:rPr/>
        <w:t xml:space="preserve"/>
      </w:r>
    </w:p>
    <w:p>
      <w:pPr>
        <w:jc w:val="both"/>
      </w:pPr>
      <w:r>
        <w:rPr/>
        <w:t xml:space="preserve">2. 文章指出，虽然许多儿童每天都接触互联网，但数字技能存在不平等现象。先前的研究表明，与成人的数字不平等相同，儿童之间的数字不平等也与复杂因素有关，并且与成年后的数字排斥有关。然而，迄今为止很少有研究在跨文化比较研究中探讨社会心理资源作为驱动儿童数字不平等的因素。</w:t>
      </w:r>
    </w:p>
    <w:p>
      <w:pPr>
        <w:jc w:val="both"/>
      </w:pPr>
      <w:r>
        <w:rPr/>
        <w:t xml:space="preserve"/>
      </w:r>
    </w:p>
    <w:p>
      <w:pPr>
        <w:jc w:val="both"/>
      </w:pPr>
      <w:r>
        <w:rPr/>
        <w:t xml:space="preserve">3. 本文通过分析来自14个欧洲国家的12-16岁儿童的欧盟儿童在线调查数据，比较了那些报告因社会身份（宗教、肤色或种族）和/或个体身份（认知或身体障碍、性取向）而受到歧视的儿童与没有感知到任何歧视经历的儿童之间的差异，以确定感知到的社会和个体歧视对数字技能和数字包容性的影响。此外，还从跨文化角度分析了受歧视儿童数字技能的前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弱势儿童数字技能的不平等问题，特别关注了个体和社会歧视对这些不平等的影响。文章使用了来自14个欧洲国家10,820名12-16岁儿童的调查数据，旨在了解在数字技能方面，弱势儿童是否会落后于更有优势的同龄人，并且个体和社会歧视在获得这些技能方面所起的作用。研究发现，个体和社会歧视影响着社会文化资源（年龄、性别、对在线社交互动的偏好）和个人资源（自我效能）与数字技能之间的关系。因此，在即使是互联网使用已经成为儿童生活中不可或缺部分的国家，也应该采取干预措施，防止离线歧视转化为数字不平等。</w:t>
      </w:r>
    </w:p>
    <w:p>
      <w:pPr>
        <w:jc w:val="both"/>
      </w:pPr>
      <w:r>
        <w:rPr/>
        <w:t xml:space="preserve"/>
      </w:r>
    </w:p>
    <w:p>
      <w:pPr>
        <w:jc w:val="both"/>
      </w:pPr>
      <w:r>
        <w:rPr/>
        <w:t xml:space="preserve">然而，这篇文章存在一些潜在的偏见和片面报道。首先，在引言部分提到了“数字原住民”的错误观念，并指出先前研究表明数字不平等确实存在。然而，文章没有提供足够的证据来支持这一观点，并且没有充分考虑到其他可能解释数字不平等现象的因素。其次，文章没有提供关于个体和社会歧视如何影响数字技能的具体机制和路径的详细解释。虽然研究发现了这种关系，但文章没有深入探讨为什么个体和社会歧视会对数字技能产生影响。</w:t>
      </w:r>
    </w:p>
    <w:p>
      <w:pPr>
        <w:jc w:val="both"/>
      </w:pPr>
      <w:r>
        <w:rPr/>
        <w:t xml:space="preserve"/>
      </w:r>
    </w:p>
    <w:p>
      <w:pPr>
        <w:jc w:val="both"/>
      </w:pPr>
      <w:r>
        <w:rPr/>
        <w:t xml:space="preserve">此外，文章还存在一些缺失的考虑点。例如，文章没有考虑到家庭背景、教育水平和经济状况等因素对数字技能的影响。这些因素在解释数字不平等方面可能起着重要作用，但在文章中未被充分讨论。此外，文章没有提供关于如何减少个体和社会歧视以促进数字包容性的具体建议。</w:t>
      </w:r>
    </w:p>
    <w:p>
      <w:pPr>
        <w:jc w:val="both"/>
      </w:pPr>
      <w:r>
        <w:rPr/>
        <w:t xml:space="preserve"/>
      </w:r>
    </w:p>
    <w:p>
      <w:pPr>
        <w:jc w:val="both"/>
      </w:pPr>
      <w:r>
        <w:rPr/>
        <w:t xml:space="preserve">最后，尽管文章提出了一些主张，但缺乏充分的证据支持。例如，在结论部分提到应该采取干预措施来防止离线歧视转化为数字不平等，但并未提供具体的干预策略或证据支持这一主张。</w:t>
      </w:r>
    </w:p>
    <w:p>
      <w:pPr>
        <w:jc w:val="both"/>
      </w:pPr>
      <w:r>
        <w:rPr/>
        <w:t xml:space="preserve"/>
      </w:r>
    </w:p>
    <w:p>
      <w:pPr>
        <w:jc w:val="both"/>
      </w:pPr>
      <w:r>
        <w:rPr/>
        <w:t xml:space="preserve">总之，这篇文章在探讨弱势儿童数字技能不平等问题方面提供了一些有价值的信息，但存在潜在偏见、片面报道、无根据的主张、缺失的考虑点和不足的证据支持。进一步研究需要更全面地考虑各种因素，并提供具体的干预策略来解决数字不平等问题。</w:t>
      </w:r>
    </w:p>
    <w:p>
      <w:pPr>
        <w:pStyle w:val="Heading1"/>
      </w:pPr>
      <w:bookmarkStart w:id="5" w:name="_Toc5"/>
      <w:r>
        <w:t>Topics for further research:</w:t>
      </w:r>
      <w:bookmarkEnd w:id="5"/>
    </w:p>
    <w:p>
      <w:pPr>
        <w:spacing w:after="0"/>
        <w:numPr>
          <w:ilvl w:val="0"/>
          <w:numId w:val="2"/>
        </w:numPr>
      </w:pPr>
      <w:r>
        <w:rPr/>
        <w:t xml:space="preserve">弱势儿童数字技能不平等的原因
</w:t>
      </w:r>
    </w:p>
    <w:p>
      <w:pPr>
        <w:spacing w:after="0"/>
        <w:numPr>
          <w:ilvl w:val="0"/>
          <w:numId w:val="2"/>
        </w:numPr>
      </w:pPr>
      <w:r>
        <w:rPr/>
        <w:t xml:space="preserve">个体和社会歧视对数字技能的影响机制
</w:t>
      </w:r>
    </w:p>
    <w:p>
      <w:pPr>
        <w:spacing w:after="0"/>
        <w:numPr>
          <w:ilvl w:val="0"/>
          <w:numId w:val="2"/>
        </w:numPr>
      </w:pPr>
      <w:r>
        <w:rPr/>
        <w:t xml:space="preserve">家庭背景、教育水平和经济状况对数字技能的影响
</w:t>
      </w:r>
    </w:p>
    <w:p>
      <w:pPr>
        <w:spacing w:after="0"/>
        <w:numPr>
          <w:ilvl w:val="0"/>
          <w:numId w:val="2"/>
        </w:numPr>
      </w:pPr>
      <w:r>
        <w:rPr/>
        <w:t xml:space="preserve">减少个体和社会歧视以促进数字包容性的具体建议
</w:t>
      </w:r>
    </w:p>
    <w:p>
      <w:pPr>
        <w:spacing w:after="0"/>
        <w:numPr>
          <w:ilvl w:val="0"/>
          <w:numId w:val="2"/>
        </w:numPr>
      </w:pPr>
      <w:r>
        <w:rPr/>
        <w:t xml:space="preserve">干预措施来防止离线歧视转化为数字不平等的具体策略
</w:t>
      </w:r>
    </w:p>
    <w:p>
      <w:pPr>
        <w:numPr>
          <w:ilvl w:val="0"/>
          <w:numId w:val="2"/>
        </w:numPr>
      </w:pPr>
      <w:r>
        <w:rPr/>
        <w:t xml:space="preserve">更全面地考虑各种因素来解决数字不平等问题的进一步研究</w:t>
      </w:r>
    </w:p>
    <w:p>
      <w:pPr>
        <w:pStyle w:val="Heading1"/>
      </w:pPr>
      <w:bookmarkStart w:id="6" w:name="_Toc6"/>
      <w:r>
        <w:t>Report location:</w:t>
      </w:r>
      <w:bookmarkEnd w:id="6"/>
    </w:p>
    <w:p>
      <w:hyperlink r:id="rId8" w:history="1">
        <w:r>
          <w:rPr>
            <w:color w:val="2980b9"/>
            <w:u w:val="single"/>
          </w:rPr>
          <w:t xml:space="preserve">https://www.fullpicture.app/item/e1193b11b908d6250b9f27a4ba4af201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AF4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4614448211063184" TargetMode="External"/><Relationship Id="rId8" Type="http://schemas.openxmlformats.org/officeDocument/2006/relationships/hyperlink" Target="https://www.fullpicture.app/item/e1193b11b908d6250b9f27a4ba4af2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2023-12-22T14:45:43+01:00</dcterms:created>
  <dcterms:modified xsi:type="dcterms:W3CDTF">2023-12-22T14:45:43+01:00</dcterms:modified>
</cp:coreProperties>
</file>

<file path=docProps/custom.xml><?xml version="1.0" encoding="utf-8"?>
<Properties xmlns="http://schemas.openxmlformats.org/officeDocument/2006/custom-properties" xmlns:vt="http://schemas.openxmlformats.org/officeDocument/2006/docPropsVTypes"/>
</file>