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 Banking Failures and the Debt Ceiling Debate Affect Gold? - TheStreet</w:t>
      </w:r>
      <w:br/>
      <w:hyperlink r:id="rId7" w:history="1">
        <w:r>
          <w:rPr>
            <w:color w:val="2980b9"/>
            <w:u w:val="single"/>
          </w:rPr>
          <w:t xml:space="preserve">https://www.thestreet.com/finance/did-banking-failures-and-the-debt-ceiling-debate-affect-gold</w:t>
        </w:r>
      </w:hyperlink>
    </w:p>
    <w:p>
      <w:pPr>
        <w:pStyle w:val="Heading1"/>
      </w:pPr>
      <w:bookmarkStart w:id="2" w:name="_Toc2"/>
      <w:r>
        <w:t>Article summary:</w:t>
      </w:r>
      <w:bookmarkEnd w:id="2"/>
    </w:p>
    <w:p>
      <w:pPr>
        <w:jc w:val="both"/>
      </w:pPr>
      <w:r>
        <w:rPr/>
        <w:t xml:space="preserve">1. The debt ceiling debate and banking failures can impact the price of gold.</w:t>
      </w:r>
    </w:p>
    <w:p>
      <w:pPr>
        <w:jc w:val="both"/>
      </w:pPr>
      <w:r>
        <w:rPr/>
        <w:t xml:space="preserve">2. During the 2011 debt ceiling debate, gold prices surged by 13% as it acted as a safe-haven asset.</w:t>
      </w:r>
    </w:p>
    <w:p>
      <w:pPr>
        <w:jc w:val="both"/>
      </w:pPr>
      <w:r>
        <w:rPr/>
        <w:t xml:space="preserve">3. Regional banking failures can lead to lost confidence in the financial system, causing investors to seek safer options like gold.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"Did Banking Failures and the Debt Ceiling Debate Affect Gold?" discusses the potential impact of banking failures and the debt ceiling debate on the price of gold. While the article provides some information on historical events and their effects on gold prices, it lacks a comprehensive analysis and fails to consider various factors that could influence gold prices.</w:t>
      </w:r>
    </w:p>
    <w:p>
      <w:pPr>
        <w:jc w:val="both"/>
      </w:pPr>
      <w:r>
        <w:rPr/>
        <w:t xml:space="preserve"/>
      </w:r>
    </w:p>
    <w:p>
      <w:pPr>
        <w:jc w:val="both"/>
      </w:pPr>
      <w:r>
        <w:rPr/>
        <w:t xml:space="preserve">One potential bias in the article is its focus on positive outcomes for gold during times of economic uncertainty. The author highlights instances where gold prices increased during periods of crisis, such as the 2011 debt ceiling debate and the 2008 financial crisis. However, it fails to mention instances where gold prices did not respond favorably to similar events. This one-sided reporting creates a skewed perspective and does not provide a balanced view of how gold may perform in different scenarios.</w:t>
      </w:r>
    </w:p>
    <w:p>
      <w:pPr>
        <w:jc w:val="both"/>
      </w:pPr>
      <w:r>
        <w:rPr/>
        <w:t xml:space="preserve"/>
      </w:r>
    </w:p>
    <w:p>
      <w:pPr>
        <w:jc w:val="both"/>
      </w:pPr>
      <w:r>
        <w:rPr/>
        <w:t xml:space="preserve">Furthermore, the article makes unsupported claims about gold being a safe-haven asset without providing sufficient evidence or considering alternative viewpoints. While it is true that investors often turn to gold during times of economic instability, there are also other assets that can serve as safe havens, such as government bonds or certain currencies. The article does not explore these alternatives or provide evidence to support its claim that gold is the best option for preserving wealth during times of instability.</w:t>
      </w:r>
    </w:p>
    <w:p>
      <w:pPr>
        <w:jc w:val="both"/>
      </w:pPr>
      <w:r>
        <w:rPr/>
        <w:t xml:space="preserve"/>
      </w:r>
    </w:p>
    <w:p>
      <w:pPr>
        <w:jc w:val="both"/>
      </w:pPr>
      <w:r>
        <w:rPr/>
        <w:t xml:space="preserve">Additionally, the article fails to address potential risks associated with investing in gold. While it mentions that gold prices dropped in 2008 due to liquidity issues, it does not delve into other factors that could negatively impact gold prices, such as changes in interest rates or shifts in investor sentiment. By omitting these considerations, the article presents an incomplete picture of the potential risks involved in investing in gold.</w:t>
      </w:r>
    </w:p>
    <w:p>
      <w:pPr>
        <w:jc w:val="both"/>
      </w:pPr>
      <w:r>
        <w:rPr/>
        <w:t xml:space="preserve"/>
      </w:r>
    </w:p>
    <w:p>
      <w:pPr>
        <w:jc w:val="both"/>
      </w:pPr>
      <w:r>
        <w:rPr/>
        <w:t xml:space="preserve">Moreover, there are promotional elements within the article that suggest a bias towards promoting investments in gold. The inclusion of links to CME Group's precious metals stories and their sponsorship of the article raises questions about whether there is a conflict of interest or if this is simply a form of advertising disguised as informative content.</w:t>
      </w:r>
    </w:p>
    <w:p>
      <w:pPr>
        <w:jc w:val="both"/>
      </w:pPr>
      <w:r>
        <w:rPr/>
        <w:t xml:space="preserve"/>
      </w:r>
    </w:p>
    <w:p>
      <w:pPr>
        <w:jc w:val="both"/>
      </w:pPr>
      <w:r>
        <w:rPr/>
        <w:t xml:space="preserve">Overall, the article lacks a comprehensive analysis of the potential impact of banking failures and the debt ceiling debate on gold prices. It presents a one-sided view, fails to consider alternative viewpoints or potential risks, and includes promotional elements that raise concerns about bias. Readers should approach the information presented with caution and seek additional sources to gain a more balanced understanding of the topic.</w:t>
      </w:r>
    </w:p>
    <w:p>
      <w:pPr>
        <w:pStyle w:val="Heading1"/>
      </w:pPr>
      <w:bookmarkStart w:id="5" w:name="_Toc5"/>
      <w:r>
        <w:t>Topics for further research:</w:t>
      </w:r>
      <w:bookmarkEnd w:id="5"/>
    </w:p>
    <w:p>
      <w:pPr>
        <w:spacing w:after="0"/>
        <w:numPr>
          <w:ilvl w:val="0"/>
          <w:numId w:val="2"/>
        </w:numPr>
      </w:pPr>
      <w:r>
        <w:rPr/>
        <w:t xml:space="preserve">Factors influencing gold prices during economic uncertainty
</w:t>
      </w:r>
    </w:p>
    <w:p>
      <w:pPr>
        <w:spacing w:after="0"/>
        <w:numPr>
          <w:ilvl w:val="0"/>
          <w:numId w:val="2"/>
        </w:numPr>
      </w:pPr>
      <w:r>
        <w:rPr/>
        <w:t xml:space="preserve">Alternative safe-haven assets during times of instability
</w:t>
      </w:r>
    </w:p>
    <w:p>
      <w:pPr>
        <w:spacing w:after="0"/>
        <w:numPr>
          <w:ilvl w:val="0"/>
          <w:numId w:val="2"/>
        </w:numPr>
      </w:pPr>
      <w:r>
        <w:rPr/>
        <w:t xml:space="preserve">Risks associated with investing in gold
</w:t>
      </w:r>
    </w:p>
    <w:p>
      <w:pPr>
        <w:spacing w:after="0"/>
        <w:numPr>
          <w:ilvl w:val="0"/>
          <w:numId w:val="2"/>
        </w:numPr>
      </w:pPr>
      <w:r>
        <w:rPr/>
        <w:t xml:space="preserve">Impact of interest rates on gold prices
</w:t>
      </w:r>
    </w:p>
    <w:p>
      <w:pPr>
        <w:spacing w:after="0"/>
        <w:numPr>
          <w:ilvl w:val="0"/>
          <w:numId w:val="2"/>
        </w:numPr>
      </w:pPr>
      <w:r>
        <w:rPr/>
        <w:t xml:space="preserve">Investor sentiment and its effect on gold prices
</w:t>
      </w:r>
    </w:p>
    <w:p>
      <w:pPr>
        <w:numPr>
          <w:ilvl w:val="0"/>
          <w:numId w:val="2"/>
        </w:numPr>
      </w:pPr>
      <w:r>
        <w:rPr/>
        <w:t xml:space="preserve">Conflict of interest in gold investment promotion</w:t>
      </w:r>
    </w:p>
    <w:p>
      <w:pPr>
        <w:pStyle w:val="Heading1"/>
      </w:pPr>
      <w:bookmarkStart w:id="6" w:name="_Toc6"/>
      <w:r>
        <w:t>Report location:</w:t>
      </w:r>
      <w:bookmarkEnd w:id="6"/>
    </w:p>
    <w:p>
      <w:hyperlink r:id="rId8" w:history="1">
        <w:r>
          <w:rPr>
            <w:color w:val="2980b9"/>
            <w:u w:val="single"/>
          </w:rPr>
          <w:t xml:space="preserve">https://www.fullpicture.app/item/e10f598ef6d549d1a4e2ac44a769cf38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039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reet.com/finance/did-banking-failures-and-the-debt-ceiling-debate-affect-gold" TargetMode="External"/><Relationship Id="rId8" Type="http://schemas.openxmlformats.org/officeDocument/2006/relationships/hyperlink" Target="https://www.fullpicture.app/item/e10f598ef6d549d1a4e2ac44a769cf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2024-01-05T05:08:42+01:00</dcterms:created>
  <dcterms:modified xsi:type="dcterms:W3CDTF">2024-01-05T05:08:42+01:00</dcterms:modified>
</cp:coreProperties>
</file>

<file path=docProps/custom.xml><?xml version="1.0" encoding="utf-8"?>
<Properties xmlns="http://schemas.openxmlformats.org/officeDocument/2006/custom-properties" xmlns:vt="http://schemas.openxmlformats.org/officeDocument/2006/docPropsVTypes"/>
</file>