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Identification of rare-disease genes using blood transcriptome sequencing and large control cohorts.</w:t>
      </w:r>
      <w:br/>
      <w:hyperlink r:id="rId7" w:history="1">
        <w:r>
          <w:rPr>
            <w:color w:val="2980b9"/>
            <w:u w:val="single"/>
          </w:rPr>
          <w:t xml:space="preserve">https://escholarship.org/uc/item/4gq9c79v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通过血液转录组测序和大型对照组，鉴定罕见疾病基因。</w:t>
      </w:r>
    </w:p>
    <w:p>
      <w:pPr>
        <w:jc w:val="both"/>
      </w:pPr>
      <w:r>
        <w:rPr/>
        <w:t xml:space="preserve">2. 研究团队使用了来自多个机构的数据，包括 Care4Rare Canada Consortium 和 Undiagnosed Diseases Network。</w:t>
      </w:r>
    </w:p>
    <w:p>
      <w:pPr>
        <w:jc w:val="both"/>
      </w:pPr>
      <w:r>
        <w:rPr/>
        <w:t xml:space="preserve">3. 这项研究有望帮助诊断罕见疾病，并为未来的治疗提供新的目标。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obstacles faced
</w:t>
      </w:r>
    </w:p>
    <w:p>
      <w:pPr>
        <w:spacing w:after="0"/>
        <w:numPr>
          <w:ilvl w:val="0"/>
          <w:numId w:val="2"/>
        </w:numPr>
      </w:pPr>
      <w:r>
        <w:rPr/>
        <w:t xml:space="preserve">Potential solutions and recommendations
</w:t>
      </w:r>
    </w:p>
    <w:p>
      <w:pPr>
        <w:numPr>
          <w:ilvl w:val="0"/>
          <w:numId w:val="2"/>
        </w:numPr>
      </w:pPr>
      <w:r>
        <w:rPr/>
        <w:t xml:space="preserve">Future outlook and implications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https://www.fullpicture.app/item/e089b8e9365bd1398dc363826b82a2d6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CB0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cholarship.org/uc/item/4gq9c79v" TargetMode="External"/><Relationship Id="rId8" Type="http://schemas.openxmlformats.org/officeDocument/2006/relationships/hyperlink" Target="https://www.fullpicture.app/item/e089b8e9365bd1398dc363826b82a2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2023-12-21T12:21:26+01:00</dcterms:created>
  <dcterms:modified xsi:type="dcterms:W3CDTF">2023-12-21T12:21:26+01:00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