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 Inflamed Intestinal Tissues and Epithelial Cells, Interleukin 22 Signaling Increases Expression of H19 Long Noncoding RNA, Which Promotes Mucosal Regeneration-所有数据库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https://www.webofscience.com/wos/alldb/full-record/WOS:000439705600054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Interleukin 22 signaling increases expression of H19 long noncoding RNA in inflamed intestinal tissues and epithelial cells.</w:t>
      </w:r>
    </w:p>
    <w:p>
      <w:pPr>
        <w:jc w:val="both"/>
      </w:pPr>
      <w:r>
        <w:rPr/>
        <w:t xml:space="preserve">2. H19 long noncoding RNA promotes mucosal regeneration in the intestine.</w:t>
      </w:r>
    </w:p>
    <w:p>
      <w:pPr>
        <w:jc w:val="both"/>
      </w:pPr>
      <w:r>
        <w:rPr/>
        <w:t xml:space="preserve">3. This study sheds light on the potential therapeutic targets for treating inflammatory bowel disease.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很遗憾，根据提供的文章内容，无法进行批判性分析。该文只是一个检索结果列表，并没有提供任何具体的文章内容或数据。请提供正确的文章链接或完整的文章内容以便进行分析。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https://www.fullpicture.app/item/e01beb84d5a07cb3f22e4aa6989dd799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027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439705600054" TargetMode="External"/><Relationship Id="rId8" Type="http://schemas.openxmlformats.org/officeDocument/2006/relationships/hyperlink" Target="https://www.fullpicture.app/item/e01beb84d5a07cb3f22e4aa6989dd7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2023-12-05T11:59:53+01:00</dcterms:created>
  <dcterms:modified xsi:type="dcterms:W3CDTF">2023-12-05T11:59:53+01:00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