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Sensitive detection of the okadaic acid marine toxin in shellfish by Au@ Pt NPs/horseradish peroxidase dual catalysis immunoassay - SPIS学术搜索</w:t>
      </w:r>
      <w:br/>
      <w:hyperlink r:id="rId7" w:history="1">
        <w:r>
          <w:rPr>
            <w:color w:val="2980b9"/>
            <w:u w:val="single"/>
          </w:rPr>
          <w:t xml:space="preserve">http://spis.hnlat.com/scholar/detail/82a4b89f3613592935927b7b2698220a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基于Au@Pt纳米颗粒和辣根过氧化物酶的双重催化策略，建立了一种对微量冬季贝毒素进行敏感检测的免疫分析方法。</w:t>
      </w:r>
    </w:p>
    <w:p>
      <w:pPr>
        <w:jc w:val="both"/>
      </w:pPr>
      <w:r>
        <w:rPr/>
        <w:t xml:space="preserve">2. 制备了具有高K-aff常数的抗OA单克隆抗体，并将其修饰在Au@Pt纳米颗粒上。</w:t>
      </w:r>
    </w:p>
    <w:p>
      <w:pPr>
        <w:jc w:val="both"/>
      </w:pPr>
      <w:r>
        <w:rPr/>
        <w:t xml:space="preserve">3. 通过将HRP偶联的山羊抗小鼠IgG抗体（IgG）嫁接到Au@Pt/McAb上，制备了具有Au@Pt-Ab和HRP双重功能的复合材料。该方法灵敏度显著提高，OA的检测限低。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作为一篇科学研究论文，该文章在方法和结果方面都有其价值。然而，在阅读过程中，也存在一些潜在的偏见和不足之处。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及可能存在的风险或负面影响。尽管该研究旨在开发一种敏感的检测方法来检测贝类中的海洋毒素，但并未探讨这些毒素对人类健康的潜在危害。此外，文章也没有考虑到可能存在的误报率或误诊率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其次，文章似乎缺乏对其他可能因素的考虑。例如，是否有其他物质会干扰OA检测？如果是这样，如何排除这些干扰因素？此外，在实际应用中，该方法是否具有可重复性和稳定性等问题也需要进一步探讨。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此外，在描述其结果时，文章似乎过于强调了其方法的优点，并忽略了一些局限性。例如，在实验条件下获得低检出限（LOD）是很好的成果，但是在实际应用中是否能够达到相同水平仍需进一步验证。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撰写论文时还需要注意语言上的公正性和客观性。例如，“高K-aff常数”的表述可能会使读者认为该抗体比其他抗体更好，但事实上并非如此。同样地，“双重催化”策略也可以被视为一个营销术语而不是科学术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总之，在评估任何科学研究时都需要保持谨慎和客观，并注意到可能存在的偏见或不足之处。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Other interfering factors
</w:t>
      </w:r>
    </w:p>
    <w:p>
      <w:pPr>
        <w:spacing w:after="0"/>
        <w:numPr>
          <w:ilvl w:val="0"/>
          <w:numId w:val="2"/>
        </w:numPr>
      </w:pPr>
      <w:r>
        <w:rPr/>
        <w:t xml:space="preserve">Reproducibility and stability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Language fairness and objectivity
</w:t>
      </w:r>
    </w:p>
    <w:p>
      <w:pPr>
        <w:numPr>
          <w:ilvl w:val="0"/>
          <w:numId w:val="2"/>
        </w:numPr>
      </w:pPr>
      <w:r>
        <w:rPr/>
        <w:t xml:space="preserve">Further validation and verification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https://www.fullpicture.app/item/e0061ea24de2f9bbc23c60a376045f68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EC6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pis.hnlat.com/scholar/detail/82a4b89f3613592935927b7b2698220a" TargetMode="External"/><Relationship Id="rId8" Type="http://schemas.openxmlformats.org/officeDocument/2006/relationships/hyperlink" Target="https://www.fullpicture.app/item/e0061ea24de2f9bbc23c60a376045f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2023-12-23T12:23:03+01:00</dcterms:created>
  <dcterms:modified xsi:type="dcterms:W3CDTF">2023-12-23T12:23:03+01:00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