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疾病严重程度对接受持续肾脏替代治疗的急性肾损伤患者体重指数与死亡率之间矛盾关联的影响 - PMC</w:t>
      </w:r>
      <w:br/>
      <w:hyperlink r:id="rId7" w:history="1">
        <w:r>
          <w:rPr>
            <w:color w:val="2980b9"/>
            <w:u w:val="single"/>
          </w:rPr>
          <w:t xml:space="preserve">https://www.ncbi.nlm.nih.gov/pmc/articles/PMC5804063/</w:t>
        </w:r>
      </w:hyperlink>
    </w:p>
    <w:p>
      <w:pPr>
        <w:pStyle w:val="Heading1"/>
      </w:pPr>
      <w:bookmarkStart w:id="2" w:name="_Toc2"/>
      <w:r>
        <w:t>Article summary:</w:t>
      </w:r>
      <w:bookmarkEnd w:id="2"/>
    </w:p>
    <w:p>
      <w:pPr>
        <w:jc w:val="both"/>
      </w:pPr>
      <w:r>
        <w:rPr/>
        <w:t xml:space="preserve">1. 本研究发现，在接受持续肾脏替代治疗的急性肾损伤患者中，高体重指数（BMI）与较严重的疾病程度相关联，并且在更严重的患者中，高BMI与较低的死亡率有关。</w:t>
      </w:r>
    </w:p>
    <w:p>
      <w:pPr>
        <w:jc w:val="both"/>
      </w:pPr>
      <w:r>
        <w:rPr/>
        <w:t xml:space="preserve">2. 在调整混杂因素后，相比于正常BMI组，肥胖患者的死亡风险较低。然而，在低严重程度的患者中，高BMI并没有带来生存获益。</w:t>
      </w:r>
    </w:p>
    <w:p>
      <w:pPr>
        <w:jc w:val="both"/>
      </w:pPr>
      <w:r>
        <w:rPr/>
        <w:t xml:space="preserve">3. 这项研究结果表明，对于接受持续肾脏替代治疗的急性肾损伤患者来说，疾病严重程度可能会改变BMI与死亡率之间的关系。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疾病严重程度对接受持续肾脏替代治疗的急性肾损伤患者体重指数与死亡率之间矛盾关联的影响》。文章主要探讨了急性肾损伤（AKI）患者在接受连续肾脏替代治疗（CRRT）过程中，体重指数（BMI）与死亡率之间的关系，并考察了疾病严重程度对这种关系的影响。</w:t>
      </w:r>
    </w:p>
    <w:p>
      <w:pPr>
        <w:jc w:val="both"/>
      </w:pPr>
      <w:r>
        <w:rPr/>
        <w:t xml:space="preserve"/>
      </w:r>
    </w:p>
    <w:p>
      <w:pPr>
        <w:jc w:val="both"/>
      </w:pPr>
      <w:r>
        <w:rPr/>
        <w:t xml:space="preserve">然而，这篇文章存在一些问题和偏见。首先，文章没有提及其研究方法和数据来源，也没有明确说明样本选择过程和标准。这使得读者无法评估该研究的可靠性和适用性。</w:t>
      </w:r>
    </w:p>
    <w:p>
      <w:pPr>
        <w:jc w:val="both"/>
      </w:pPr>
      <w:r>
        <w:rPr/>
        <w:t xml:space="preserve"/>
      </w:r>
    </w:p>
    <w:p>
      <w:pPr>
        <w:jc w:val="both"/>
      </w:pPr>
      <w:r>
        <w:rPr/>
        <w:t xml:space="preserve">其次，文章没有提供足够的背景信息来支持其主张。虽然文章提到了肥胖与慢性肾脏疾病之间的关联，但没有详细介绍这种关联的机制或前人研究结果。这导致读者难以理解为什么高BMI可能会对AKI患者有生存益处。</w:t>
      </w:r>
    </w:p>
    <w:p>
      <w:pPr>
        <w:jc w:val="both"/>
      </w:pPr>
      <w:r>
        <w:rPr/>
        <w:t xml:space="preserve"/>
      </w:r>
    </w:p>
    <w:p>
      <w:pPr>
        <w:jc w:val="both"/>
      </w:pPr>
      <w:r>
        <w:rPr/>
        <w:t xml:space="preserve">此外，文章未能全面考虑其他可能影响BMI与死亡率之间关系的因素。例如，文章没有提及患者的年龄、性别、基础疾病等因素对结果的影响。这些因素可能会干扰BMI与死亡率之间的关联。</w:t>
      </w:r>
    </w:p>
    <w:p>
      <w:pPr>
        <w:jc w:val="both"/>
      </w:pPr>
      <w:r>
        <w:rPr/>
        <w:t xml:space="preserve"/>
      </w:r>
    </w:p>
    <w:p>
      <w:pPr>
        <w:jc w:val="both"/>
      </w:pPr>
      <w:r>
        <w:rPr/>
        <w:t xml:space="preserve">此外，文章没有提供足够的证据来支持其主张。虽然文章声称在高严重程度的患者中，高BMI与较低的死亡风险相关，但并未提供具体数据或统计分析结果来支持这一结论。</w:t>
      </w:r>
    </w:p>
    <w:p>
      <w:pPr>
        <w:jc w:val="both"/>
      </w:pPr>
      <w:r>
        <w:rPr/>
        <w:t xml:space="preserve"/>
      </w:r>
    </w:p>
    <w:p>
      <w:pPr>
        <w:jc w:val="both"/>
      </w:pPr>
      <w:r>
        <w:rPr/>
        <w:t xml:space="preserve">最后，文章没有探讨可能存在的反驳观点或其他解释。例如，有可能存在其他未考虑到的因素或机制解释了高BMI与较低死亡风险之间的关联。</w:t>
      </w:r>
    </w:p>
    <w:p>
      <w:pPr>
        <w:jc w:val="both"/>
      </w:pPr>
      <w:r>
        <w:rPr/>
        <w:t xml:space="preserve"/>
      </w:r>
    </w:p>
    <w:p>
      <w:pPr>
        <w:jc w:val="both"/>
      </w:pPr>
      <w:r>
        <w:rPr/>
        <w:t xml:space="preserve">综上所述，这篇文章存在一些问题和偏见，包括缺乏方法和数据来源说明、不充分的背景信息、未考虑其他影响因素、缺乏证据支持以及未探索反驳观点等。读者应该对该研究结果保持谨慎，并进一步评估其可靠性和适用性。</w:t>
      </w:r>
    </w:p>
    <w:p>
      <w:pPr>
        <w:pStyle w:val="Heading1"/>
      </w:pPr>
      <w:bookmarkStart w:id="5" w:name="_Toc5"/>
      <w:r>
        <w:t>Topics for further research:</w:t>
      </w:r>
      <w:bookmarkEnd w:id="5"/>
    </w:p>
    <w:p>
      <w:pPr>
        <w:spacing w:after="0"/>
        <w:numPr>
          <w:ilvl w:val="0"/>
          <w:numId w:val="2"/>
        </w:numPr>
      </w:pPr>
      <w:r>
        <w:rPr/>
        <w:t xml:space="preserve">急性肾损伤患者连续肾脏替代治疗的效果和安全性
</w:t>
      </w:r>
    </w:p>
    <w:p>
      <w:pPr>
        <w:spacing w:after="0"/>
        <w:numPr>
          <w:ilvl w:val="0"/>
          <w:numId w:val="2"/>
        </w:numPr>
      </w:pPr>
      <w:r>
        <w:rPr/>
        <w:t xml:space="preserve">肥胖与慢性肾脏疾病的关联及其机制
</w:t>
      </w:r>
    </w:p>
    <w:p>
      <w:pPr>
        <w:spacing w:after="0"/>
        <w:numPr>
          <w:ilvl w:val="0"/>
          <w:numId w:val="2"/>
        </w:numPr>
      </w:pPr>
      <w:r>
        <w:rPr/>
        <w:t xml:space="preserve">其他可能影响体重指数与死亡率关系的因素
</w:t>
      </w:r>
    </w:p>
    <w:p>
      <w:pPr>
        <w:spacing w:after="0"/>
        <w:numPr>
          <w:ilvl w:val="0"/>
          <w:numId w:val="2"/>
        </w:numPr>
      </w:pPr>
      <w:r>
        <w:rPr/>
        <w:t xml:space="preserve">高严重程度患者中高BMI与较低死亡风险的具体数据和统计分析结果
</w:t>
      </w:r>
    </w:p>
    <w:p>
      <w:pPr>
        <w:spacing w:after="0"/>
        <w:numPr>
          <w:ilvl w:val="0"/>
          <w:numId w:val="2"/>
        </w:numPr>
      </w:pPr>
      <w:r>
        <w:rPr/>
        <w:t xml:space="preserve">高BMI与较低死亡风险之间的其他解释或机制
</w:t>
      </w:r>
    </w:p>
    <w:p>
      <w:pPr>
        <w:numPr>
          <w:ilvl w:val="0"/>
          <w:numId w:val="2"/>
        </w:numPr>
      </w:pPr>
      <w:r>
        <w:rPr/>
        <w:t xml:space="preserve">该研究结果的可靠性和适用性的进一步评估</w:t>
      </w:r>
    </w:p>
    <w:p>
      <w:pPr>
        <w:pStyle w:val="Heading1"/>
      </w:pPr>
      <w:bookmarkStart w:id="6" w:name="_Toc6"/>
      <w:r>
        <w:t>Report location:</w:t>
      </w:r>
      <w:bookmarkEnd w:id="6"/>
    </w:p>
    <w:p>
      <w:hyperlink r:id="rId8" w:history="1">
        <w:r>
          <w:rPr>
            <w:color w:val="2980b9"/>
            <w:u w:val="single"/>
          </w:rPr>
          <w:t xml:space="preserve">https://www.fullpicture.app/item/df97de12da45143825018261bd039018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994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804063/" TargetMode="External"/><Relationship Id="rId8" Type="http://schemas.openxmlformats.org/officeDocument/2006/relationships/hyperlink" Target="https://www.fullpicture.app/item/df97de12da45143825018261bd0390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2024-05-06T01:23:43+02:00</dcterms:created>
  <dcterms:modified xsi:type="dcterms:W3CDTF">2024-05-06T01:23:43+02:00</dcterms:modified>
</cp:coreProperties>
</file>

<file path=docProps/custom.xml><?xml version="1.0" encoding="utf-8"?>
<Properties xmlns="http://schemas.openxmlformats.org/officeDocument/2006/custom-properties" xmlns:vt="http://schemas.openxmlformats.org/officeDocument/2006/docPropsVTypes"/>
</file>