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Oxidation-Resistant Acidic Resins Prepared by Partial Carbonization as Cocatalysts in Synthesis of Adipic Acid | ACS Applied Materials &amp; Interfaces</w:t>
      </w:r>
      <w:br/>
      <w:hyperlink r:id="rId7" w:history="1">
        <w:r>
          <w:rPr>
            <w:color w:val="2980b9"/>
            <w:u w:val="single"/>
          </w:rPr>
          <w:t xml:space="preserve">https://pubs.acs.org/doi/abs/10.1021/am300863b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通过热处理将阳离子交换树脂转化为抗氧化酸性树脂，具有高酸容量和优异的氧化稳定性。</w:t>
      </w:r>
    </w:p>
    <w:p>
      <w:pPr>
        <w:jc w:val="both"/>
      </w:pPr>
      <w:r>
        <w:rPr/>
        <w:t xml:space="preserve">2. 部分碳化是热处理过程中的一个观察结果，但树脂球形形态保持良好。</w:t>
      </w:r>
    </w:p>
    <w:p>
      <w:pPr>
        <w:jc w:val="both"/>
      </w:pPr>
      <w:r>
        <w:rPr/>
        <w:t xml:space="preserve">3. 制备的抗氧化酸性树脂可作为固体酸催化剂，在巨噬环氧烷制备己二酸反应中表现出优异的催化效果，并且能够有效地抑制H2O2的无效分解。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方法和结果方面都有其价值。然而，在讨论和结论部分，作者似乎过于强调了所得到的结果的积极性，而忽略了可能存在的负面影响或潜在风险。此外，文章中也没有探讨其他可能的反驳观点或实验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另外，文章中提到使用的催化剂前体是钨酸，但并未详细说明其来源或制备方法。这可能会导致读者对实验结果的可重复性产生疑虑。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此外，文章中也没有提及任何可能存在的偏见或利益冲突。例如，是否有资金支持或与某些公司合作进行研究等情况。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总之，该文章在方法和结果方面具有一定价值，但需要更全面地考虑可能存在的负面影响和潜在风险，并更加透明地呈现实验过程和数据来源。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negative impacts or risks
</w:t>
      </w:r>
    </w:p>
    <w:p>
      <w:pPr>
        <w:spacing w:after="0"/>
        <w:numPr>
          <w:ilvl w:val="0"/>
          <w:numId w:val="2"/>
        </w:numPr>
      </w:pPr>
      <w:r>
        <w:rPr/>
        <w:t xml:space="preserve">Alternative viewpoints or experimental results
</w:t>
      </w:r>
    </w:p>
    <w:p>
      <w:pPr>
        <w:spacing w:after="0"/>
        <w:numPr>
          <w:ilvl w:val="0"/>
          <w:numId w:val="2"/>
        </w:numPr>
      </w:pPr>
      <w:r>
        <w:rPr/>
        <w:t xml:space="preserve">Source and preparation method of catalyst precursor
</w:t>
      </w:r>
    </w:p>
    <w:p>
      <w:pPr>
        <w:spacing w:after="0"/>
        <w:numPr>
          <w:ilvl w:val="0"/>
          <w:numId w:val="2"/>
        </w:numPr>
      </w:pPr>
      <w:r>
        <w:rPr/>
        <w:t xml:space="preserve">Reproducibility of experimental results
</w:t>
      </w:r>
    </w:p>
    <w:p>
      <w:pPr>
        <w:spacing w:after="0"/>
        <w:numPr>
          <w:ilvl w:val="0"/>
          <w:numId w:val="2"/>
        </w:numPr>
      </w:pPr>
      <w:r>
        <w:rPr/>
        <w:t xml:space="preserve">Bias or conflict of interest
</w:t>
      </w:r>
    </w:p>
    <w:p>
      <w:pPr>
        <w:numPr>
          <w:ilvl w:val="0"/>
          <w:numId w:val="2"/>
        </w:numPr>
      </w:pPr>
      <w:r>
        <w:rPr/>
        <w:t xml:space="preserve">Transparency of experimental process and data sources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https://www.fullpicture.app/item/dec2e905fb2845d1cf82052211eac998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41E6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abs/10.1021/am300863b" TargetMode="External"/><Relationship Id="rId8" Type="http://schemas.openxmlformats.org/officeDocument/2006/relationships/hyperlink" Target="https://www.fullpicture.app/item/dec2e905fb2845d1cf82052211eac99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2023-12-30T11:03:19+01:00</dcterms:created>
  <dcterms:modified xsi:type="dcterms:W3CDTF">2023-12-30T11:03:19+01:00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