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Understanding frailty. Postgraduate Medical Journal, 83(975), 16–20 | 10.1136/pgmj.2006.048587</w:t>
      </w:r>
      <w:br/>
      <w:hyperlink r:id="rId7" w:history="1">
        <w:r>
          <w:rPr>
            <w:color w:val="2980b9"/>
            <w:u w:val="single"/>
          </w:rPr>
          <w:t xml:space="preserve">https://sci-hub.st/10.1136/pgmj.2006.048587</w:t>
        </w:r>
      </w:hyperlink>
    </w:p>
    <w:p>
      <w:pPr>
        <w:pStyle w:val="Heading1"/>
      </w:pPr>
      <w:bookmarkStart w:id="2" w:name="_Toc2"/>
      <w:r>
        <w:t>Article summary:</w:t>
      </w:r>
      <w:bookmarkEnd w:id="2"/>
    </w:p>
    <w:p>
      <w:pPr>
        <w:jc w:val="both"/>
      </w:pPr>
      <w:r>
        <w:rPr/>
        <w:t xml:space="preserve">1. Frailty is a complex concept that involves multiple factors and affects the health and well-being of older adults. The article emphasizes the importance of understanding frailty in order to provide appropriate care and support for this population.</w:t>
      </w:r>
    </w:p>
    <w:p>
      <w:pPr>
        <w:jc w:val="both"/>
      </w:pPr>
      <w:r>
        <w:rPr/>
        <w:t xml:space="preserve"/>
      </w:r>
    </w:p>
    <w:p>
      <w:pPr>
        <w:jc w:val="both"/>
      </w:pPr>
      <w:r>
        <w:rPr/>
        <w:t xml:space="preserve">2. Frailty is not solely determined by age, but rather by a combination of physical, psychological, and social factors. The authors discuss various models and frameworks that have been proposed to assess and measure frailty, highlighting the need for a comprehensive approach that takes into account all these dimensions.</w:t>
      </w:r>
    </w:p>
    <w:p>
      <w:pPr>
        <w:jc w:val="both"/>
      </w:pPr>
      <w:r>
        <w:rPr/>
        <w:t xml:space="preserve"/>
      </w:r>
    </w:p>
    <w:p>
      <w:pPr>
        <w:jc w:val="both"/>
      </w:pPr>
      <w:r>
        <w:rPr/>
        <w:t xml:space="preserve">3. Identifying frail individuals early on and implementing interventions can help prevent or delay adverse outcomes associated with frailty, such as disability, hospitalization, and mortality. The article suggests strategies for managing frailty, including exercise programs, nutritional interventions, medication review, and social support networks.</w:t>
      </w:r>
    </w:p>
    <w:p>
      <w:pPr>
        <w:jc w:val="both"/>
      </w:pPr>
      <w:r>
        <w:rPr/>
        <w:t xml:space="preserve"/>
      </w:r>
    </w:p>
    <w:p>
      <w:pPr>
        <w:jc w:val="both"/>
      </w:pPr>
      <w:r>
        <w:rPr/>
        <w:t xml:space="preserve">Overall, the article underscores the significance of recognizing frailty as a distinct clinical entity and provides insights into its assessment and management in older adults.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文章内容。由于无法访问Sci-Hub网站，无法获取完整的文章内容。因此，无法提供对其潜在偏见及其来源的见解、片面报道、无根据的主张、缺失的考虑点、所提出主张的缺失证据、未探索的反驳、宣传内容，偏袒等方面的评论。</w:t>
      </w:r>
    </w:p>
    <w:p>
      <w:pPr>
        <w:jc w:val="both"/>
      </w:pPr>
      <w:r>
        <w:rPr/>
        <w:t xml:space="preserve"/>
      </w:r>
    </w:p>
    <w:p>
      <w:pPr>
        <w:jc w:val="both"/>
      </w:pPr>
      <w:r>
        <w:rPr/>
        <w:t xml:space="preserve">然而，在进行任何文章分析时，应该注意以下几个方面：</w:t>
      </w:r>
    </w:p>
    <w:p>
      <w:pPr>
        <w:jc w:val="both"/>
      </w:pPr>
      <w:r>
        <w:rPr/>
        <w:t xml:space="preserve"/>
      </w:r>
    </w:p>
    <w:p>
      <w:pPr>
        <w:jc w:val="both"/>
      </w:pPr>
      <w:r>
        <w:rPr/>
        <w:t xml:space="preserve">1. 作者背景和立场：了解作者的专业背景和可能存在的利益冲突是重要的。这有助于评估作者是否具有相关专业知识，并且是否可能存在偏见。</w:t>
      </w:r>
    </w:p>
    <w:p>
      <w:pPr>
        <w:jc w:val="both"/>
      </w:pPr>
      <w:r>
        <w:rPr/>
        <w:t xml:space="preserve"/>
      </w:r>
    </w:p>
    <w:p>
      <w:pPr>
        <w:jc w:val="both"/>
      </w:pPr>
      <w:r>
        <w:rPr/>
        <w:t xml:space="preserve">2. 数据来源和方法：检查文章中引用的研究或数据来源，并评估其可靠性和适用性。还应关注研究方法是否科学可靠，并且是否存在潜在偏差。</w:t>
      </w:r>
    </w:p>
    <w:p>
      <w:pPr>
        <w:jc w:val="both"/>
      </w:pPr>
      <w:r>
        <w:rPr/>
        <w:t xml:space="preserve"/>
      </w:r>
    </w:p>
    <w:p>
      <w:pPr>
        <w:jc w:val="both"/>
      </w:pPr>
      <w:r>
        <w:rPr/>
        <w:t xml:space="preserve">3. 论证逻辑和证据支持：评估文章中提出观点或主张的逻辑结构和论证过程。检查作者是否提供了充分的证据来支持其观点，并且是否排除了其他可能解释。</w:t>
      </w:r>
    </w:p>
    <w:p>
      <w:pPr>
        <w:jc w:val="both"/>
      </w:pPr>
      <w:r>
        <w:rPr/>
        <w:t xml:space="preserve"/>
      </w:r>
    </w:p>
    <w:p>
      <w:pPr>
        <w:jc w:val="both"/>
      </w:pPr>
      <w:r>
        <w:rPr/>
        <w:t xml:space="preserve">4. 平衡报道：注意文章是否平衡地呈现了不同观点或争议问题。如果只呈现了一方观点，而没有提供其他观点或反驳，那么文章可能存在偏见。</w:t>
      </w:r>
    </w:p>
    <w:p>
      <w:pPr>
        <w:jc w:val="both"/>
      </w:pPr>
      <w:r>
        <w:rPr/>
        <w:t xml:space="preserve"/>
      </w:r>
    </w:p>
    <w:p>
      <w:pPr>
        <w:jc w:val="both"/>
      </w:pPr>
      <w:r>
        <w:rPr/>
        <w:t xml:space="preserve">5. 风险和限制：评估文章是否提及了相关研究的风险和限制。这有助于读者更全面地理解研究结果的可靠性和适用性。</w:t>
      </w:r>
    </w:p>
    <w:p>
      <w:pPr>
        <w:jc w:val="both"/>
      </w:pPr>
      <w:r>
        <w:rPr/>
        <w:t xml:space="preserve"/>
      </w:r>
    </w:p>
    <w:p>
      <w:pPr>
        <w:jc w:val="both"/>
      </w:pPr>
      <w:r>
        <w:rPr/>
        <w:t xml:space="preserve">综上所述，对于上述文章的详细批判性分析需要获取完整的文章内容，并结合以上几个方面进行评估。</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数据来源和方法
</w:t>
      </w:r>
    </w:p>
    <w:p>
      <w:pPr>
        <w:spacing w:after="0"/>
        <w:numPr>
          <w:ilvl w:val="0"/>
          <w:numId w:val="2"/>
        </w:numPr>
      </w:pPr>
      <w:r>
        <w:rPr/>
        <w:t xml:space="preserve">论证逻辑和证据支持
</w:t>
      </w:r>
    </w:p>
    <w:p>
      <w:pPr>
        <w:spacing w:after="0"/>
        <w:numPr>
          <w:ilvl w:val="0"/>
          <w:numId w:val="2"/>
        </w:numPr>
      </w:pPr>
      <w:r>
        <w:rPr/>
        <w:t xml:space="preserve">平衡报道
</w:t>
      </w:r>
    </w:p>
    <w:p>
      <w:pPr>
        <w:spacing w:after="0"/>
        <w:numPr>
          <w:ilvl w:val="0"/>
          <w:numId w:val="2"/>
        </w:numPr>
      </w:pPr>
      <w:r>
        <w:rPr/>
        <w:t xml:space="preserve">风险和限制
</w:t>
      </w:r>
    </w:p>
    <w:p>
      <w:pPr>
        <w:numPr>
          <w:ilvl w:val="0"/>
          <w:numId w:val="2"/>
        </w:numPr>
      </w:pPr>
      <w:r>
        <w:rPr/>
        <w:t xml:space="preserve">Google搜索关键短语</w:t>
      </w:r>
    </w:p>
    <w:p>
      <w:pPr>
        <w:pStyle w:val="Heading1"/>
      </w:pPr>
      <w:bookmarkStart w:id="6" w:name="_Toc6"/>
      <w:r>
        <w:t>Report location:</w:t>
      </w:r>
      <w:bookmarkEnd w:id="6"/>
    </w:p>
    <w:p>
      <w:hyperlink r:id="rId8" w:history="1">
        <w:r>
          <w:rPr>
            <w:color w:val="2980b9"/>
            <w:u w:val="single"/>
          </w:rPr>
          <w:t xml:space="preserve">https://www.fullpicture.app/item/de67902aae1dca5e7d8c831c8a3c7da5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239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36/pgmj.2006.048587" TargetMode="External"/><Relationship Id="rId8" Type="http://schemas.openxmlformats.org/officeDocument/2006/relationships/hyperlink" Target="https://www.fullpicture.app/item/de67902aae1dca5e7d8c831c8a3c7d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2023-12-15T10:20:14+01:00</dcterms:created>
  <dcterms:modified xsi:type="dcterms:W3CDTF">2023-12-15T10:20:14+01:00</dcterms:modified>
</cp:coreProperties>
</file>

<file path=docProps/custom.xml><?xml version="1.0" encoding="utf-8"?>
<Properties xmlns="http://schemas.openxmlformats.org/officeDocument/2006/custom-properties" xmlns:vt="http://schemas.openxmlformats.org/officeDocument/2006/docPropsVTypes"/>
</file>