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Anticoagulation in CKD and ESRD. Journal of Nephrology | 10.1007/s40620-019-00592-4</w:t>
      </w:r>
      <w:br/>
      <w:hyperlink r:id="rId7" w:history="1">
        <w:r>
          <w:rPr>
            <w:color w:val="2980b9"/>
            <w:u w:val="single"/>
          </w:rPr>
          <w:t xml:space="preserve">https://sci-hub.st/10.1007/s40620-019-00592-4</w:t>
        </w:r>
      </w:hyperlink>
    </w:p>
    <w:p>
      <w:pPr>
        <w:pStyle w:val="Heading1"/>
      </w:pPr>
      <w:bookmarkStart w:id="2" w:name="_Toc2"/>
      <w:r>
        <w:t>Article summary:</w:t>
      </w:r>
      <w:bookmarkEnd w:id="2"/>
    </w:p>
    <w:p>
      <w:pPr>
        <w:jc w:val="both"/>
      </w:pPr>
      <w:r>
        <w:rPr/>
        <w:t xml:space="preserve">1. 本文讨论了慢性肾脏疾病（CKD）和终末期肾脏疾病（ESRD）患者中的抗凝治疗。</w:t>
      </w:r>
    </w:p>
    <w:p>
      <w:pPr>
        <w:jc w:val="both"/>
      </w:pPr>
      <w:r>
        <w:rPr/>
        <w:t xml:space="preserve">2. 文章强调了在CKD和ESRD患者中使用抗凝药物时需要谨慎考虑的因素，如肾功能、出血风险和药物代谢等。</w:t>
      </w:r>
    </w:p>
    <w:p>
      <w:pPr>
        <w:jc w:val="both"/>
      </w:pPr>
      <w:r>
        <w:rPr/>
        <w:t xml:space="preserve">3. 文章提供了一些关于在CKD和ESRD患者中使用抗凝药物的指导原则，以帮助医生做出更明智的治疗决策。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对于上述文章的详细批判性分析，需要实际阅读文章内容才能提供准确的见解。由于我是一个语言模型，无法直接访问外部链接或查找特定的文章。建议您自行阅读该文章，并根据其内容进行分析和评价。</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spread of misinformation on social media platforms
</w:t>
      </w:r>
    </w:p>
    <w:p>
      <w:pPr>
        <w:spacing w:after="0"/>
        <w:numPr>
          <w:ilvl w:val="0"/>
          <w:numId w:val="2"/>
        </w:numPr>
      </w:pPr>
      <w:r>
        <w:rPr/>
        <w:t xml:space="preserve">The addictive nature of social media and its effects on productivity
</w:t>
      </w:r>
    </w:p>
    <w:p>
      <w:pPr>
        <w:numPr>
          <w:ilvl w:val="0"/>
          <w:numId w:val="2"/>
        </w:numPr>
      </w:pPr>
      <w:r>
        <w:rPr/>
        <w:t xml:space="preserve">The privacy concerns associated with social media usage</w:t>
      </w:r>
    </w:p>
    <w:p>
      <w:pPr>
        <w:pStyle w:val="Heading1"/>
      </w:pPr>
      <w:bookmarkStart w:id="6" w:name="_Toc6"/>
      <w:r>
        <w:t>Report location:</w:t>
      </w:r>
      <w:bookmarkEnd w:id="6"/>
    </w:p>
    <w:p>
      <w:hyperlink r:id="rId8" w:history="1">
        <w:r>
          <w:rPr>
            <w:color w:val="2980b9"/>
            <w:u w:val="single"/>
          </w:rPr>
          <w:t xml:space="preserve">https://www.fullpicture.app/item/de5c0a7ae42e53d4ee19553ed5279c75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B21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40620-019-00592-4" TargetMode="External"/><Relationship Id="rId8" Type="http://schemas.openxmlformats.org/officeDocument/2006/relationships/hyperlink" Target="https://www.fullpicture.app/item/de5c0a7ae42e53d4ee19553ed5279c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2023-11-20T13:32:08+01:00</dcterms:created>
  <dcterms:modified xsi:type="dcterms:W3CDTF">2023-11-20T13:32:08+01:00</dcterms:modified>
</cp:coreProperties>
</file>

<file path=docProps/custom.xml><?xml version="1.0" encoding="utf-8"?>
<Properties xmlns="http://schemas.openxmlformats.org/officeDocument/2006/custom-properties" xmlns:vt="http://schemas.openxmlformats.org/officeDocument/2006/docPropsVTypes"/>
</file>