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A.-M. Balahura - The Management of Hypertensive Emergencies—Is There a “Magical” Prescription for All?</w:t></w:r><w:br/><w:hyperlink r:id="rId7" w:history="1"><w:r><w:rPr><w:color w:val="2980b9"/><w:u w:val="single"/></w:rPr><w:t xml:space="preserve">https://click.endnote.com/viewer?doi=10.3390%2Fjcm11113138&token=WzQwNDUzMDQsIjEwLjMzOTAvamNtMTExMTMxMzgiXQ.Vwc7B-8yr6jB6umQdoztu66l0Ok</w:t></w:r></w:hyperlink></w:p><w:p><w:pPr><w:pStyle w:val="Heading1"/></w:pPr><w:bookmarkStart w:id="2" w:name="_Toc2"/><w:r><w:t>Article summary:</w:t></w:r><w:bookmarkEnd w:id="2"/></w:p><w:p><w:pPr><w:jc w:val="both"/></w:pPr><w:r><w:rPr/><w:t xml:space="preserve">1. Hypertensive emergencies (HE) are defined by a rapid increase in blood pressure with acute, hypertension mediated organ damage (A-HMOD) to the heart, brain, retina, kidneys, and large arteries.</w:t></w:r></w:p><w:p><w:pPr><w:jc w:val="both"/></w:pPr><w:r><w:rPr/><w:t xml:space="preserve">2. Immediate recognition and treatment of HE are mandatory to limit ongoing damage and improve patient outcomes.</w:t></w:r></w:p><w:p><w:pPr><w:jc w:val="both"/></w:pPr><w:r><w:rPr/><w:t xml:space="preserve">3. The choice of therapeutic strategy for HE varies according to the type of A-HMOD, previous comorbidities, specific drug pharmacokinetics, or possible adverse reactions to a certain drug. A tailored approach is warranted.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The article &quot;The Management of Hypertensive Emergencies—Is There a 'Magical' Prescription for All?&quot; provides an overview of the current pharmacological strategies for managing hypertensive emergencies (HE). The authors emphasize the importance of recognizing acute hypertension-mediated organ damage (A-HMOD) and tailoring treatment to the specific type of A-HMOD, drug pharmacokinetics, adverse effects, and comorbidities. However, they also acknowledge the lack of solid evidence for appropriate treatment strategies for most HE.</w:t></w:r></w:p><w:p><w:pPr><w:jc w:val="both"/></w:pPr><w:r><w:rPr/><w:t xml:space="preserve"></w:t></w:r></w:p><w:p><w:pPr><w:jc w:val="both"/></w:pPr><w:r><w:rPr/><w:t xml:space="preserve">One potential bias in this article is that it focuses primarily on pharmacological interventions and does not give equal attention to non-pharmacological interventions such as lifestyle modifications or behavioral therapies. Additionally, while the authors mention that BP reduction should be obtained gradually and in a controlled manner, they do not provide specific guidelines or recommendations for achieving this goal.</w:t></w:r></w:p><w:p><w:pPr><w:jc w:val="both"/></w:pPr><w:r><w:rPr/><w:t xml:space="preserve"></w:t></w:r></w:p><w:p><w:pPr><w:jc w:val="both"/></w:pPr><w:r><w:rPr/><w:t xml:space="preserve">The article also makes unsupported claims about the prevalence of HE and their causes. While it cites several studies to support its claims, it does not provide a comprehensive review of the literature on this topic. Furthermore, it does not explore counterarguments or alternative perspectives on the management of HE.</w:t></w:r></w:p><w:p><w:pPr><w:jc w:val="both"/></w:pPr><w:r><w:rPr/><w:t xml:space="preserve"></w:t></w:r></w:p><w:p><w:pPr><w:jc w:val="both"/></w:pPr><w:r><w:rPr/><w:t xml:space="preserve">Overall, while this article provides a useful overview of current pharmacological strategies for managing HE, it could benefit from more balanced reporting and a more thorough review of the available evidence.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Non-pharmacological interventions for hypertensive emergencies
</w:t></w:r></w:p><w:p><w:pPr><w:spacing w:after="0"/><w:numPr><w:ilvl w:val="0"/><w:numId w:val="2"/></w:numPr></w:pPr><w:r><w:rPr/><w:t xml:space="preserve">Lifestyle modifications for acute hypertension-mediated organ damage
</w:t></w:r></w:p><w:p><w:pPr><w:spacing w:after="0"/><w:numPr><w:ilvl w:val="0"/><w:numId w:val="2"/></w:numPr></w:pPr><w:r><w:rPr/><w:t xml:space="preserve">Behavioral therapies for hypertensive emergencies
</w:t></w:r></w:p><w:p><w:pPr><w:spacing w:after="0"/><w:numPr><w:ilvl w:val="0"/><w:numId w:val="2"/></w:numPr></w:pPr><w:r><w:rPr/><w:t xml:space="preserve">Guidelines for gradual and controlled blood pressure reduction
</w:t></w:r></w:p><w:p><w:pPr><w:spacing w:after="0"/><w:numPr><w:ilvl w:val="0"/><w:numId w:val="2"/></w:numPr></w:pPr><w:r><w:rPr/><w:t xml:space="preserve">Prevalence and causes of hypertensive emergencies: alternative perspectives
</w:t></w:r></w:p><w:p><w:pPr><w:numPr><w:ilvl w:val="0"/><w:numId w:val="2"/></w:numPr></w:pPr><w:r><w:rPr/><w:t xml:space="preserve">Evidence-based management strategies for hypertensive emergencies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https://www.fullpicture.app/item/de43d4d6ac0c48001b69cf4e1fd82640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A9D95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lick.endnote.com/viewer?doi=10.3390%2Fjcm11113138&amp;token=WzQwNDUzMDQsIjEwLjMzOTAvamNtMTExMTMxMzgiXQ.Vwc7B-8yr6jB6umQdoztu66l0Ok" TargetMode="External"/><Relationship Id="rId8" Type="http://schemas.openxmlformats.org/officeDocument/2006/relationships/hyperlink" Target="https://www.fullpicture.app/item/de43d4d6ac0c48001b69cf4e1fd8264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2023-12-27T16:48:44+01:00</dcterms:created>
  <dcterms:modified xsi:type="dcterms:W3CDTF">2023-12-27T16:48:44+01:00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