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VideoIC: A Video Interactive Comments Dataset and Multimodal Multitask Learning for Comments Generation | Proceedings of the 28th ACM International Conference on Multimedia</w:t>
      </w:r>
      <w:br/>
      <w:hyperlink r:id="rId7" w:history="1">
        <w:r>
          <w:rPr>
            <w:color w:val="2980b9"/>
            <w:u w:val="single"/>
          </w:rPr>
          <w:t xml:space="preserve">https://dl.acm.org/doi/abs/10.1145/3394171.3413890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VideoIC: A large-scale video interactive comments dataset called VideoIC is introduced, consisting of 4951 videos spanning 557 hours and 5 million comments. This dataset contains richer and denser comments information compared to existing danmaku datasets, making it suitable for research on automatic video comments generation.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Multimodal Multitask Learning: The article proposes a novel model called MML-CG for comment generation in the context of video interactive commenting. This model integrates multiple modalities to effectively generate comments and predict temporal relations. A multitask loss function is designed to train both tasks jointly in an end-to-end manner.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Experimental Results: Extensive experiments are conducted on both the VideoIC and Livebot datasets to evaluate the effectiveness of the proposed model. The results demonstrate the efficacy of the MML-CG model and provide insights into the features of danmaku (live video interactive commenting).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这篇文章介绍了一个名为VideoIC的视频互动评论数据集，以及基于多模态多任务学习的评论生成模型。然而，文章存在一些潜在的偏见和问题。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首先，文章没有提到对数据集进行采样的方法和过程。由于数据集是从"Bilibili"视频流媒体网站收集的，可能存在选择性偏差。作者应该解释他们如何确保数据集的代表性，并排除任何潜在的偏见。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其次，文章声称VideoIC数据集相比其他弹幕数据集具有更丰富和密集的评论信息。然而，没有提供与其他数据集进行比较的详细结果或指标。这使得读者很难评估VideoIC数据集相对于其他数据集的优势和局限性。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介绍MML-CG模型时，文章没有提供足够的背景知识或相关研究来支持其有效性。作者只是简单地描述了模型结构和训练方法，并声称实验证明了其有效性。然而，缺乏详细的实验结果、定量分析或与其他方法进行比较，使得读者无法准确评估该模型相对于现有方法的优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没有探讨可能存在的风险或负面影响。例如，在视频互动评论中，可能存在恶意评论、仇恨言论或不当内容的问题。作者没有提到他们如何处理这些问题，以及他们是否考虑了用户隐私和数据保护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最后，文章缺乏对反驳观点的探讨。作者只是简单地陈述了他们的主张和实验证据，而没有深入探讨可能存在的反对意见或其他解释。这种片面性可能导致读者对该研究的整体可靠性产生怀疑。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在介绍VideoIC数据集和MML-CG模型时存在一些潜在偏见和问题。作者应该更全面地呈现数据集和模型，并考虑到可能存在的风险和反驳观点。此外，他们还需要提供更多证据来支持其主张，并与其他方法进行比较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数据集采样方法和过程
</w:t>
      </w:r>
    </w:p>
    <w:p>
      <w:pPr>
        <w:spacing w:after="0"/>
        <w:numPr>
          <w:ilvl w:val="0"/>
          <w:numId w:val="2"/>
        </w:numPr>
      </w:pPr>
      <w:r>
        <w:rPr/>
        <w:t xml:space="preserve">数据集的代表性和潜在偏见
</w:t>
      </w:r>
    </w:p>
    <w:p>
      <w:pPr>
        <w:spacing w:after="0"/>
        <w:numPr>
          <w:ilvl w:val="0"/>
          <w:numId w:val="2"/>
        </w:numPr>
      </w:pPr>
      <w:r>
        <w:rPr/>
        <w:t xml:space="preserve">与其他数据集的比较结果和指标
</w:t>
      </w:r>
    </w:p>
    <w:p>
      <w:pPr>
        <w:spacing w:after="0"/>
        <w:numPr>
          <w:ilvl w:val="0"/>
          <w:numId w:val="2"/>
        </w:numPr>
      </w:pPr>
      <w:r>
        <w:rPr/>
        <w:t xml:space="preserve">MML-CG模型的背景知识和相关研究
</w:t>
      </w:r>
    </w:p>
    <w:p>
      <w:pPr>
        <w:spacing w:after="0"/>
        <w:numPr>
          <w:ilvl w:val="0"/>
          <w:numId w:val="2"/>
        </w:numPr>
      </w:pPr>
      <w:r>
        <w:rPr/>
        <w:t xml:space="preserve">恶意评论和不当内容的处理
</w:t>
      </w:r>
    </w:p>
    <w:p>
      <w:pPr>
        <w:numPr>
          <w:ilvl w:val="0"/>
          <w:numId w:val="2"/>
        </w:numPr>
      </w:pPr>
      <w:r>
        <w:rPr/>
        <w:t xml:space="preserve">反驳观点和其他解释的探讨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https://www.fullpicture.app/item/de41accff0f7d375753f6e54125bd006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5B283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.acm.org/doi/abs/10.1145/3394171.3413890" TargetMode="External"/><Relationship Id="rId8" Type="http://schemas.openxmlformats.org/officeDocument/2006/relationships/hyperlink" Target="https://www.fullpicture.app/item/de41accff0f7d375753f6e54125bd00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2024-01-08T12:38:37+01:00</dcterms:created>
  <dcterms:modified xsi:type="dcterms:W3CDTF">2024-01-08T12:38:37+01:00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