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claim cash from Google, Meta class-action lawsuits</w:t>
      </w:r>
      <w:br/>
      <w:hyperlink r:id="rId7" w:history="1">
        <w:r>
          <w:rPr>
            <w:color w:val="2980b9"/>
            <w:u w:val="single"/>
          </w:rPr>
          <w:t xml:space="preserve">https://www.cnbc.com/2023/06/29/how-to-claim-cash-from-google-meta-class-action-lawsuits.html</w:t>
        </w:r>
      </w:hyperlink>
    </w:p>
    <w:p>
      <w:pPr>
        <w:pStyle w:val="Heading1"/>
      </w:pPr>
      <w:bookmarkStart w:id="2" w:name="_Toc2"/>
      <w:r>
        <w:t>Article summary:</w:t>
      </w:r>
      <w:bookmarkEnd w:id="2"/>
    </w:p>
    <w:p>
      <w:pPr>
        <w:jc w:val="both"/>
      </w:pPr>
      <w:r>
        <w:rPr/>
        <w:t xml:space="preserve">1. To claim cash from Google's class-action lawsuit, you need to register a "class member ID" via the settlement administrator and submit a claim form by July 31, 2023.</w:t>
      </w:r>
    </w:p>
    <w:p>
      <w:pPr>
        <w:jc w:val="both"/>
      </w:pPr>
      <w:r>
        <w:rPr/>
        <w:t xml:space="preserve">2. Similarly, to claim money from Meta's class-action lawsuit against Facebook, you need to fill out a form provided by the settlement administrator and submit it by August 25, 2023.</w:t>
      </w:r>
    </w:p>
    <w:p>
      <w:pPr>
        <w:jc w:val="both"/>
      </w:pPr>
      <w:r>
        <w:rPr/>
        <w:t xml:space="preserve">3. The exact payout dates for both settlements are not yet clear, as final approval hearings are scheduled for October 2023 (Google) and September 2023 (Meta).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on how to claim cash from Google and Meta class-action lawsuits. It outlines the process for making a claim, including registering a "class member ID" and submitting a claim form either online or by mail. The article also mentions the deadlines for making a claim and states that the timing of receiving the payout is unclear.</w:t>
      </w:r>
    </w:p>
    <w:p>
      <w:pPr>
        <w:jc w:val="both"/>
      </w:pPr>
      <w:r>
        <w:rPr/>
        <w:t xml:space="preserve"/>
      </w:r>
    </w:p>
    <w:p>
      <w:pPr>
        <w:jc w:val="both"/>
      </w:pPr>
      <w:r>
        <w:rPr/>
        <w:t xml:space="preserve">One potential bias in the article is its promotion of signing up for CNBC's newsletter and guide to investing. This promotional content seems unrelated to the topic of claiming cash from class-action lawsuits and may be seen as an attempt to generate more subscribers for CNBC.</w:t>
      </w:r>
    </w:p>
    <w:p>
      <w:pPr>
        <w:jc w:val="both"/>
      </w:pPr>
      <w:r>
        <w:rPr/>
        <w:t xml:space="preserve"/>
      </w:r>
    </w:p>
    <w:p>
      <w:pPr>
        <w:jc w:val="both"/>
      </w:pPr>
      <w:r>
        <w:rPr/>
        <w:t xml:space="preserve">The article does not provide any evidence or sources to support its claims about the settlement process or the potential payouts. It would have been helpful to include information on the basis of these settlements, such as the specific allegations against Google and Meta, and any legal precedents that may have influenced the outcomes.</w:t>
      </w:r>
    </w:p>
    <w:p>
      <w:pPr>
        <w:jc w:val="both"/>
      </w:pPr>
      <w:r>
        <w:rPr/>
        <w:t xml:space="preserve"/>
      </w:r>
    </w:p>
    <w:p>
      <w:pPr>
        <w:jc w:val="both"/>
      </w:pPr>
      <w:r>
        <w:rPr/>
        <w:t xml:space="preserve">Additionally, there is no exploration of counterarguments or alternative perspectives regarding these class-action lawsuits. It would have been beneficial to present different viewpoints on whether these settlements adequately address the alleged privacy violations or if they are sufficient compensation for affected users.</w:t>
      </w:r>
    </w:p>
    <w:p>
      <w:pPr>
        <w:jc w:val="both"/>
      </w:pPr>
      <w:r>
        <w:rPr/>
        <w:t xml:space="preserve"/>
      </w:r>
    </w:p>
    <w:p>
      <w:pPr>
        <w:jc w:val="both"/>
      </w:pPr>
      <w:r>
        <w:rPr/>
        <w:t xml:space="preserve">The article also lacks information on any potential risks or drawbacks associated with making a claim. For example, it does not mention whether there are any costs involved in filing a claim or if there are any potential consequences for individuals who choose not to participate in the settlement.</w:t>
      </w:r>
    </w:p>
    <w:p>
      <w:pPr>
        <w:jc w:val="both"/>
      </w:pPr>
      <w:r>
        <w:rPr/>
        <w:t xml:space="preserve"/>
      </w:r>
    </w:p>
    <w:p>
      <w:pPr>
        <w:jc w:val="both"/>
      </w:pPr>
      <w:r>
        <w:rPr/>
        <w:t xml:space="preserve">Furthermore, there is an imbalance in reporting between Google and Meta's settlements. While both are mentioned in the title, Google's settlement process is described in more detail, including specific links to register and submit claims. In contrast, Meta's settlement process is only briefly mentioned with a link to fill out a form without providing additional details.</w:t>
      </w:r>
    </w:p>
    <w:p>
      <w:pPr>
        <w:jc w:val="both"/>
      </w:pPr>
      <w:r>
        <w:rPr/>
        <w:t xml:space="preserve"/>
      </w:r>
    </w:p>
    <w:p>
      <w:pPr>
        <w:jc w:val="both"/>
      </w:pPr>
      <w:r>
        <w:rPr/>
        <w:t xml:space="preserve">Overall, this article provides basic information on how to make a claim in Google and Meta class-action lawsuits but lacks depth, evidence, balanced reporting, and consideration of alternative perspectives. Its promotional content and potential biases should be taken into account when evaluating the information provided.</w:t>
      </w:r>
    </w:p>
    <w:p>
      <w:pPr>
        <w:pStyle w:val="Heading1"/>
      </w:pPr>
      <w:bookmarkStart w:id="5" w:name="_Toc5"/>
      <w:r>
        <w:t>Topics for further research:</w:t>
      </w:r>
      <w:bookmarkEnd w:id="5"/>
    </w:p>
    <w:p>
      <w:pPr>
        <w:spacing w:after="0"/>
        <w:numPr>
          <w:ilvl w:val="0"/>
          <w:numId w:val="2"/>
        </w:numPr>
      </w:pPr>
      <w:r>
        <w:rPr/>
        <w:t xml:space="preserve">Legal allegations against Google and Meta in class-action lawsuits
</w:t>
      </w:r>
    </w:p>
    <w:p>
      <w:pPr>
        <w:spacing w:after="0"/>
        <w:numPr>
          <w:ilvl w:val="0"/>
          <w:numId w:val="2"/>
        </w:numPr>
      </w:pPr>
      <w:r>
        <w:rPr/>
        <w:t xml:space="preserve">Privacy violations and concerns related to Google and Meta
</w:t>
      </w:r>
    </w:p>
    <w:p>
      <w:pPr>
        <w:spacing w:after="0"/>
        <w:numPr>
          <w:ilvl w:val="0"/>
          <w:numId w:val="2"/>
        </w:numPr>
      </w:pPr>
      <w:r>
        <w:rPr/>
        <w:t xml:space="preserve">Legal precedents influencing class-action lawsuit outcomes
</w:t>
      </w:r>
    </w:p>
    <w:p>
      <w:pPr>
        <w:spacing w:after="0"/>
        <w:numPr>
          <w:ilvl w:val="0"/>
          <w:numId w:val="2"/>
        </w:numPr>
      </w:pPr>
      <w:r>
        <w:rPr/>
        <w:t xml:space="preserve">Criticisms or alternative perspectives on the adequacy of the settlements
</w:t>
      </w:r>
    </w:p>
    <w:p>
      <w:pPr>
        <w:spacing w:after="0"/>
        <w:numPr>
          <w:ilvl w:val="0"/>
          <w:numId w:val="2"/>
        </w:numPr>
      </w:pPr>
      <w:r>
        <w:rPr/>
        <w:t xml:space="preserve">Costs or potential consequences of participating in the settlement process
</w:t>
      </w:r>
    </w:p>
    <w:p>
      <w:pPr>
        <w:numPr>
          <w:ilvl w:val="0"/>
          <w:numId w:val="2"/>
        </w:numPr>
      </w:pPr>
      <w:r>
        <w:rPr/>
        <w:t xml:space="preserve">Comparison of the settlement processes for Google and Meta</w:t>
      </w:r>
    </w:p>
    <w:p>
      <w:pPr>
        <w:pStyle w:val="Heading1"/>
      </w:pPr>
      <w:bookmarkStart w:id="6" w:name="_Toc6"/>
      <w:r>
        <w:t>Report location:</w:t>
      </w:r>
      <w:bookmarkEnd w:id="6"/>
    </w:p>
    <w:p>
      <w:hyperlink r:id="rId8" w:history="1">
        <w:r>
          <w:rPr>
            <w:color w:val="2980b9"/>
            <w:u w:val="single"/>
          </w:rPr>
          <w:t xml:space="preserve">https://www.fullpicture.app/item/dd17eac98fb71a89554bd1939339e204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E55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c.com/2023/06/29/how-to-claim-cash-from-google-meta-class-action-lawsuits.html" TargetMode="External"/><Relationship Id="rId8" Type="http://schemas.openxmlformats.org/officeDocument/2006/relationships/hyperlink" Target="https://www.fullpicture.app/item/dd17eac98fb71a89554bd1939339e2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2024-01-11T10:30:41+01:00</dcterms:created>
  <dcterms:modified xsi:type="dcterms:W3CDTF">2024-01-11T10:30:41+01:00</dcterms:modified>
</cp:coreProperties>
</file>

<file path=docProps/custom.xml><?xml version="1.0" encoding="utf-8"?>
<Properties xmlns="http://schemas.openxmlformats.org/officeDocument/2006/custom-properties" xmlns:vt="http://schemas.openxmlformats.org/officeDocument/2006/docPropsVTypes"/>
</file>