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Lupus Erythematosus Pathogenesis: Interferon and Beyond - PubMed</w:t>
      </w:r>
      <w:br/>
      <w:hyperlink r:id="rId7" w:history="1">
        <w:r>
          <w:rPr>
            <w:color w:val="2980b9"/>
            <w:u w:val="single"/>
          </w:rPr>
          <w:t xml:space="preserve">https://lib.plagh.cn/s/gov/nih/nlm/ncbi/pubmed/G.https/36854182/</w:t>
        </w:r>
      </w:hyperlink>
    </w:p>
    <w:p>
      <w:pPr>
        <w:pStyle w:val="Heading1"/>
      </w:pPr>
      <w:bookmarkStart w:id="2" w:name="_Toc2"/>
      <w:r>
        <w:t>Article summary:</w:t>
      </w:r>
      <w:bookmarkEnd w:id="2"/>
    </w:p>
    <w:p>
      <w:pPr>
        <w:jc w:val="both"/>
      </w:pPr>
      <w:r>
        <w:rPr/>
        <w:t xml:space="preserve">1. 自身反应性B细胞和干扰素是系统性红斑狼疮（SLE）发病机制中的核心因素。</w:t>
      </w:r>
    </w:p>
    <w:p>
      <w:pPr>
        <w:jc w:val="both"/>
      </w:pPr>
      <w:r>
        <w:rPr/>
        <w:t xml:space="preserve">2. 最近的遗传和免疫监测研究揭示了影响B细胞活化或清除干扰素原核酸的基因突变。线粒体通过多种机制诱导和/或放大SLE发病，包括破坏细胞器完整性或分隔、代谢缺陷以及质量控制措施失效。</w:t>
      </w:r>
    </w:p>
    <w:p>
      <w:pPr>
        <w:jc w:val="both"/>
      </w:pPr>
      <w:r>
        <w:rPr/>
        <w:t xml:space="preserve">3. 多种经典和新型SLE自身抗体特异性与单基因红斑狼疮相关的遗传改变重现或触发干扰素放大环路。此外，非典型B细胞和新型滤泡外T辅助细胞亚群被认为有助于产生SLE自身抗体。</w:t>
      </w:r>
    </w:p>
    <w:p>
      <w:pPr>
        <w:jc w:val="both"/>
      </w:pPr>
      <w:r>
        <w:rPr/>
        <w:t xml:space="preserve"/>
      </w:r>
    </w:p>
    <w:p>
      <w:pPr>
        <w:jc w:val="both"/>
      </w:pPr>
      <w:r>
        <w:rPr/>
        <w:t xml:space="preserve">总结：本文主要讨论了SLE发病机制中的关键因素，包括自身反应性B细胞、干扰素以及线粒体等。同时，还介绍了与单基因红斑狼疮相关的基因突变以及不同类型的SLE自身抗体。这些新见解为深入研究患者的免疫表型提供了机会，并为个体化治疗提供了理性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ethical implications of social media algorithms
</w:t>
      </w:r>
    </w:p>
    <w:p>
      <w:pPr>
        <w:spacing w:after="0"/>
        <w:numPr>
          <w:ilvl w:val="0"/>
          <w:numId w:val="2"/>
        </w:numPr>
      </w:pPr>
      <w:r>
        <w:rPr/>
        <w:t xml:space="preserve">The spread of misinformation on social media platforms
</w:t>
      </w:r>
    </w:p>
    <w:p>
      <w:pPr>
        <w:numPr>
          <w:ilvl w:val="0"/>
          <w:numId w:val="2"/>
        </w:numPr>
      </w:pPr>
      <w:r>
        <w:rPr/>
        <w:t xml:space="preserve">The regulation of social media platforms to protect user privacy</w:t>
      </w:r>
    </w:p>
    <w:p>
      <w:pPr>
        <w:pStyle w:val="Heading1"/>
      </w:pPr>
      <w:bookmarkStart w:id="6" w:name="_Toc6"/>
      <w:r>
        <w:t>Report location:</w:t>
      </w:r>
      <w:bookmarkEnd w:id="6"/>
    </w:p>
    <w:p>
      <w:hyperlink r:id="rId8" w:history="1">
        <w:r>
          <w:rPr>
            <w:color w:val="2980b9"/>
            <w:u w:val="single"/>
          </w:rPr>
          <w:t xml:space="preserve">https://www.fullpicture.app/item/dbe1c6424d96c0f6f8436db8343b9e11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41E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gov/nih/nlm/ncbi/pubmed/G.https/36854182/" TargetMode="External"/><Relationship Id="rId8" Type="http://schemas.openxmlformats.org/officeDocument/2006/relationships/hyperlink" Target="https://www.fullpicture.app/item/dbe1c6424d96c0f6f8436db8343b9e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2024-02-02T16:26:06+01:00</dcterms:created>
  <dcterms:modified xsi:type="dcterms:W3CDTF">2024-02-02T16:26:06+01:00</dcterms:modified>
</cp:coreProperties>
</file>

<file path=docProps/custom.xml><?xml version="1.0" encoding="utf-8"?>
<Properties xmlns="http://schemas.openxmlformats.org/officeDocument/2006/custom-properties" xmlns:vt="http://schemas.openxmlformats.org/officeDocument/2006/docPropsVTypes"/>
</file>