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大转型的痛，政府也体会到了 || 大视野</w:t>
      </w:r>
      <w:br/>
      <w:hyperlink r:id="rId7" w:history="1">
        <w:r>
          <w:rPr>
            <w:color w:val="2980b9"/>
            <w:u w:val="single"/>
          </w:rPr>
          <w:t xml:space="preserve">https://mp.weixin.qq.com/s/4iwFO9Sde7Y17KYpvb_s3A</w:t>
        </w:r>
      </w:hyperlink>
    </w:p>
    <w:p>
      <w:pPr>
        <w:pStyle w:val="Heading1"/>
      </w:pPr>
      <w:bookmarkStart w:id="2" w:name="_Toc2"/>
      <w:r>
        <w:t>Article summary:</w:t>
      </w:r>
      <w:bookmarkEnd w:id="2"/>
    </w:p>
    <w:p>
      <w:pPr>
        <w:jc w:val="both"/>
      </w:pPr>
      <w:r>
        <w:rPr/>
        <w:t xml:space="preserve">1. The article discusses the profound changes and challenges faced by industries and companies in China during a period of great transformation, with some experiencing growth while others struggle due to economic pressures.</w:t>
      </w:r>
    </w:p>
    <w:p>
      <w:pPr>
        <w:jc w:val="both"/>
      </w:pPr>
      <w:r>
        <w:rPr/>
        <w:t xml:space="preserve"/>
      </w:r>
    </w:p>
    <w:p>
      <w:pPr>
        <w:jc w:val="both"/>
      </w:pPr>
      <w:r>
        <w:rPr/>
        <w:t xml:space="preserve">2. The government is also feeling the impact of the transformation, as reflected in the urgency for thinking and behavior change highlighted in notices issued by provincial party committees, such as addressing issues like idle assets, formalism, and burdens on grassroots organizations.</w:t>
      </w:r>
    </w:p>
    <w:p>
      <w:pPr>
        <w:jc w:val="both"/>
      </w:pPr>
      <w:r>
        <w:rPr/>
        <w:t xml:space="preserve"/>
      </w:r>
    </w:p>
    <w:p>
      <w:pPr>
        <w:jc w:val="both"/>
      </w:pPr>
      <w:r>
        <w:rPr/>
        <w:t xml:space="preserve">3. The article emphasizes the need for governments at all levels to adapt to the changing economic landscape and focus on sustainable growth rather than solely relying on GDP metrics, while also paying attention to bottlenecks hindering factors like production allocation, industrial projects, business environment, talent cultivation,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challenges and transformations faced by both the government and businesses in the current economic environment. It highlights examples of successful companies like DJI, Huawei, Midea, and BYD, as well as struggles faced by smaller startups in the face of changing market conditions. The article also delves into the difficulties faced by construction companies in receiving payments for their work, as well as issues with idle assets and inefficient government projects.</w:t>
      </w:r>
    </w:p>
    <w:p>
      <w:pPr>
        <w:jc w:val="both"/>
      </w:pPr>
      <w:r>
        <w:rPr/>
        <w:t xml:space="preserve"/>
      </w:r>
    </w:p>
    <w:p>
      <w:pPr>
        <w:jc w:val="both"/>
      </w:pPr>
      <w:r>
        <w:rPr/>
        <w:t xml:space="preserve">One potential bias in the article is its focus on successful companies and industries without providing a balanced view of those that are struggling. While it mentions some startups facing challenges, it primarily focuses on the achievements of larger companies. This could give readers a skewed perspective on the overall economic landscape.</w:t>
      </w:r>
    </w:p>
    <w:p>
      <w:pPr>
        <w:jc w:val="both"/>
      </w:pPr>
      <w:r>
        <w:rPr/>
        <w:t xml:space="preserve"/>
      </w:r>
    </w:p>
    <w:p>
      <w:pPr>
        <w:jc w:val="both"/>
      </w:pPr>
      <w:r>
        <w:rPr/>
        <w:t xml:space="preserve">Additionally, the article makes claims about government initiatives and policies without providing sufficient evidence to support them. For example, it mentions the Hunan Provincial Party Committee's efforts to address issues like idle assets and formalism but does not provide specific examples or data to back up these claims. This lack of evidence weakens the credibility of the article's arguments.</w:t>
      </w:r>
    </w:p>
    <w:p>
      <w:pPr>
        <w:jc w:val="both"/>
      </w:pPr>
      <w:r>
        <w:rPr/>
        <w:t xml:space="preserve"/>
      </w:r>
    </w:p>
    <w:p>
      <w:pPr>
        <w:jc w:val="both"/>
      </w:pPr>
      <w:r>
        <w:rPr/>
        <w:t xml:space="preserve">Furthermore, the article lacks exploration of potential counterarguments or alternative perspectives. It presents a one-sided view of the challenges faced by businesses and governments without considering possible solutions or differing opinions on how to address these issues. This limits the depth of analysis and leaves readers with a narrow understanding of the topic.</w:t>
      </w:r>
    </w:p>
    <w:p>
      <w:pPr>
        <w:jc w:val="both"/>
      </w:pPr>
      <w:r>
        <w:rPr/>
        <w:t xml:space="preserve"/>
      </w:r>
    </w:p>
    <w:p>
      <w:pPr>
        <w:jc w:val="both"/>
      </w:pPr>
      <w:r>
        <w:rPr/>
        <w:t xml:space="preserve">Overall, while the article raises important points about economic transformations and challenges faced by various sectors, it would benefit from a more balanced approach that considers different viewpoints, provides evidence for its claims, and explores potential counterarguments. By addressing these shortcomings, the article could offer a more comprehensive and insightful analysis of the complex issues at hand.</w:t>
      </w:r>
    </w:p>
    <w:p>
      <w:pPr>
        <w:pStyle w:val="Heading1"/>
      </w:pPr>
      <w:bookmarkStart w:id="5" w:name="_Toc5"/>
      <w:r>
        <w:t>Topics for further research:</w:t>
      </w:r>
      <w:bookmarkEnd w:id="5"/>
    </w:p>
    <w:p>
      <w:pPr>
        <w:spacing w:after="0"/>
        <w:numPr>
          <w:ilvl w:val="0"/>
          <w:numId w:val="2"/>
        </w:numPr>
      </w:pPr>
      <w:r>
        <w:rPr/>
        <w:t xml:space="preserve">Economic challenges faced by small businesses in current market conditions
</w:t>
      </w:r>
    </w:p>
    <w:p>
      <w:pPr>
        <w:spacing w:after="0"/>
        <w:numPr>
          <w:ilvl w:val="0"/>
          <w:numId w:val="2"/>
        </w:numPr>
      </w:pPr>
      <w:r>
        <w:rPr/>
        <w:t xml:space="preserve">Strategies for startups to overcome obstacles in the business environment
</w:t>
      </w:r>
    </w:p>
    <w:p>
      <w:pPr>
        <w:spacing w:after="0"/>
        <w:numPr>
          <w:ilvl w:val="0"/>
          <w:numId w:val="2"/>
        </w:numPr>
      </w:pPr>
      <w:r>
        <w:rPr/>
        <w:t xml:space="preserve">Impact of government policies on construction industry payment delays
</w:t>
      </w:r>
    </w:p>
    <w:p>
      <w:pPr>
        <w:spacing w:after="0"/>
        <w:numPr>
          <w:ilvl w:val="0"/>
          <w:numId w:val="2"/>
        </w:numPr>
      </w:pPr>
      <w:r>
        <w:rPr/>
        <w:t xml:space="preserve">Solutions for addressing idle assets in the economy
</w:t>
      </w:r>
    </w:p>
    <w:p>
      <w:pPr>
        <w:spacing w:after="0"/>
        <w:numPr>
          <w:ilvl w:val="0"/>
          <w:numId w:val="2"/>
        </w:numPr>
      </w:pPr>
      <w:r>
        <w:rPr/>
        <w:t xml:space="preserve">Critiques of government projects and initiatives in improving economic conditions
</w:t>
      </w:r>
    </w:p>
    <w:p>
      <w:pPr>
        <w:numPr>
          <w:ilvl w:val="0"/>
          <w:numId w:val="2"/>
        </w:numPr>
      </w:pPr>
      <w:r>
        <w:rPr/>
        <w:t xml:space="preserve">Perspectives on the role of innovation in driving economic growth and transformation</w:t>
      </w:r>
    </w:p>
    <w:p>
      <w:pPr>
        <w:pStyle w:val="Heading1"/>
      </w:pPr>
      <w:bookmarkStart w:id="6" w:name="_Toc6"/>
      <w:r>
        <w:t>Report location:</w:t>
      </w:r>
      <w:bookmarkEnd w:id="6"/>
    </w:p>
    <w:p>
      <w:hyperlink r:id="rId8" w:history="1">
        <w:r>
          <w:rPr>
            <w:color w:val="2980b9"/>
            <w:u w:val="single"/>
          </w:rPr>
          <w:t xml:space="preserve">https://www.fullpicture.app/item/da5a6d16628ad9c80126fe991b0c84d6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F6E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4iwFO9Sde7Y17KYpvb_s3A" TargetMode="External"/><Relationship Id="rId8" Type="http://schemas.openxmlformats.org/officeDocument/2006/relationships/hyperlink" Target="https://www.fullpicture.app/item/da5a6d16628ad9c80126fe991b0c84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2024-04-04T08:30:57+02:00</dcterms:created>
  <dcterms:modified xsi:type="dcterms:W3CDTF">2024-04-04T08:30:57+02:00</dcterms:modified>
</cp:coreProperties>
</file>

<file path=docProps/custom.xml><?xml version="1.0" encoding="utf-8"?>
<Properties xmlns="http://schemas.openxmlformats.org/officeDocument/2006/custom-properties" xmlns:vt="http://schemas.openxmlformats.org/officeDocument/2006/docPropsVTypes"/>
</file>