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Co和Cu的协同双掺杂构建多个活性位点，实现高湿度下甲苯的催化降解 - ScienceDirect</w:t>
      </w:r>
      <w:br/>
      <w:hyperlink r:id="rId7" w:history="1">
        <w:r>
          <w:rPr>
            <w:color w:val="2980b9"/>
            <w:u w:val="single"/>
          </w:rPr>
          <w:t xml:space="preserve">https://vpnlib.njtech.edu.cn:10443/https/webvpnb48f2a7ff05985aff9bc666d9f71a102fc592ca8931669cfd5038c60b61bebff/science/article/pii/S001623612300488X?via%3Dihub=</w:t>
        </w:r>
      </w:hyperlink>
    </w:p>
    <w:p>
      <w:pPr>
        <w:pStyle w:val="Heading1"/>
      </w:pPr>
      <w:bookmarkStart w:id="2" w:name="_Toc2"/>
      <w:r>
        <w:t>Article summary:</w:t>
      </w:r>
      <w:bookmarkEnd w:id="2"/>
    </w:p>
    <w:p>
      <w:pPr>
        <w:jc w:val="both"/>
      </w:pPr>
      <w:r>
        <w:rPr/>
        <w:t xml:space="preserve">1. 研究了CoCu-CeO2催化剂在高湿度下降解甲苯的性能，通过双金属协同双掺杂构建多个活性位点，实现高效、稳定的催化作用。</w:t>
      </w:r>
    </w:p>
    <w:p>
      <w:pPr>
        <w:jc w:val="both"/>
      </w:pPr>
      <w:r>
        <w:rPr/>
        <w:t xml:space="preserve">2. 引入Cu物种可增强Co的电子转移过程，促进Cu物种的迁移和转化，实现晶格原子取代。双金属取代增强了CeO2形成氧缺陷。</w:t>
      </w:r>
    </w:p>
    <w:p>
      <w:pPr>
        <w:jc w:val="both"/>
      </w:pPr>
      <w:r>
        <w:rPr/>
        <w:t xml:space="preserve">3. 在环境水存在下，Co-Cu相互作用抑制甲苯氧化为副产物，并增强甲苯的矿化作用。设计缺陷和多金属部位在反应体系中起着至关重要的作用。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作为一篇科学研究论文，该文章在介绍了研究背景和目的后，详细阐述了CoCu-CeO2催化剂的设计、制备和性能测试结果。然而，在文章中存在一些潜在的偏见和不足之处。</w:t>
      </w:r>
    </w:p>
    <w:p>
      <w:pPr>
        <w:jc w:val="both"/>
      </w:pPr>
      <w:r>
        <w:rPr/>
        <w:t xml:space="preserve"/>
      </w:r>
    </w:p>
    <w:p>
      <w:pPr>
        <w:jc w:val="both"/>
      </w:pPr>
      <w:r>
        <w:rPr/>
        <w:t xml:space="preserve">首先，文章没有充分探讨该催化剂系统可能存在的风险和环境影响。虽然该催化剂在高湿度下表现出良好的甲苯降解效果，但其对其他有机污染物的降解效果如何仍需进一步研究。此外，该催化剂系统是否会产生有害物质或对环境造成其他负面影响也需要进行评估。</w:t>
      </w:r>
    </w:p>
    <w:p>
      <w:pPr>
        <w:jc w:val="both"/>
      </w:pPr>
      <w:r>
        <w:rPr/>
        <w:t xml:space="preserve"/>
      </w:r>
    </w:p>
    <w:p>
      <w:pPr>
        <w:jc w:val="both"/>
      </w:pPr>
      <w:r>
        <w:rPr/>
        <w:t xml:space="preserve">其次，文章未平等地呈现双方观点。虽然文章提到了VOCs控制的重要性，但并未探讨相关政策和立法措施对于VOCs排放限制的必要性和有效性。此外，在介绍研究背景时，文章只提到了VOCs对人体健康和环境造成危害，并未涉及VOCs来源、种类、排放量等方面的信息。</w:t>
      </w:r>
    </w:p>
    <w:p>
      <w:pPr>
        <w:jc w:val="both"/>
      </w:pPr>
      <w:r>
        <w:rPr/>
        <w:t xml:space="preserve"/>
      </w:r>
    </w:p>
    <w:p>
      <w:pPr>
        <w:jc w:val="both"/>
      </w:pPr>
      <w:r>
        <w:rPr/>
        <w:t xml:space="preserve">最后，文章中存在一些宣传内容。例如，在摘要部分就强调了该催化剂系统的科学指导作用，但并未充分探讨该研究对于实际应用的可行性和经济性。此外，在关键词中出现了“水-甲苯配合体系”的术语，但并未解释其含义和重要性。</w:t>
      </w:r>
    </w:p>
    <w:p>
      <w:pPr>
        <w:jc w:val="both"/>
      </w:pPr>
      <w:r>
        <w:rPr/>
        <w:t xml:space="preserve"/>
      </w:r>
    </w:p>
    <w:p>
      <w:pPr>
        <w:jc w:val="both"/>
      </w:pPr>
      <w:r>
        <w:rPr/>
        <w:t xml:space="preserve">综上所述，虽然该文章在介绍CoCu-CeO2催化剂的设计和性能测试方面做得比较详细，但存在一些潜在的偏见和不足之处。为了更全面地评估该研究的价值和意义，需要进一步探讨其可能存在的风险、环境影响以及实际应用的可行性和经济性等方面。</w:t>
      </w:r>
    </w:p>
    <w:p>
      <w:pPr>
        <w:pStyle w:val="Heading1"/>
      </w:pPr>
      <w:bookmarkStart w:id="5" w:name="_Toc5"/>
      <w:r>
        <w:t>Topics for further research:</w:t>
      </w:r>
      <w:bookmarkEnd w:id="5"/>
    </w:p>
    <w:p>
      <w:pPr>
        <w:spacing w:after="0"/>
        <w:numPr>
          <w:ilvl w:val="0"/>
          <w:numId w:val="2"/>
        </w:numPr>
      </w:pPr>
      <w:r>
        <w:rPr/>
        <w:t xml:space="preserve">Environmental impact of CoCu-CeO2 catalyst system
</w:t>
      </w:r>
    </w:p>
    <w:p>
      <w:pPr>
        <w:spacing w:after="0"/>
        <w:numPr>
          <w:ilvl w:val="0"/>
          <w:numId w:val="2"/>
        </w:numPr>
      </w:pPr>
      <w:r>
        <w:rPr/>
        <w:t xml:space="preserve">Evaluation of potential risks associated with the catalyst system
</w:t>
      </w:r>
    </w:p>
    <w:p>
      <w:pPr>
        <w:spacing w:after="0"/>
        <w:numPr>
          <w:ilvl w:val="0"/>
          <w:numId w:val="2"/>
        </w:numPr>
      </w:pPr>
      <w:r>
        <w:rPr/>
        <w:t xml:space="preserve">Effectiveness and necessity of VOCs emission control policies and legislation
</w:t>
      </w:r>
    </w:p>
    <w:p>
      <w:pPr>
        <w:spacing w:after="0"/>
        <w:numPr>
          <w:ilvl w:val="0"/>
          <w:numId w:val="2"/>
        </w:numPr>
      </w:pPr>
      <w:r>
        <w:rPr/>
        <w:t xml:space="preserve">Sources</w:t>
      </w:r>
    </w:p>
    <w:p>
      <w:pPr>
        <w:spacing w:after="0"/>
        <w:numPr>
          <w:ilvl w:val="0"/>
          <w:numId w:val="2"/>
        </w:numPr>
      </w:pPr>
      <w:r>
        <w:rPr/>
        <w:t xml:space="preserve">types</w:t>
      </w:r>
    </w:p>
    <w:p>
      <w:pPr>
        <w:spacing w:after="0"/>
        <w:numPr>
          <w:ilvl w:val="0"/>
          <w:numId w:val="2"/>
        </w:numPr>
      </w:pPr>
      <w:r>
        <w:rPr/>
        <w:t xml:space="preserve">and quantities of VOCs emissions
</w:t>
      </w:r>
    </w:p>
    <w:p>
      <w:pPr>
        <w:spacing w:after="0"/>
        <w:numPr>
          <w:ilvl w:val="0"/>
          <w:numId w:val="2"/>
        </w:numPr>
      </w:pPr>
      <w:r>
        <w:rPr/>
        <w:t xml:space="preserve">Feasibility and economic viability of practical applications of the catalyst system
</w:t>
      </w:r>
    </w:p>
    <w:p>
      <w:pPr>
        <w:numPr>
          <w:ilvl w:val="0"/>
          <w:numId w:val="2"/>
        </w:numPr>
      </w:pPr>
      <w:r>
        <w:rPr/>
        <w:t xml:space="preserve">Definition and importance of water-toluene coordination system mentioned in the keywords</w:t>
      </w:r>
    </w:p>
    <w:p>
      <w:pPr>
        <w:pStyle w:val="Heading1"/>
      </w:pPr>
      <w:bookmarkStart w:id="6" w:name="_Toc6"/>
      <w:r>
        <w:t>Report location:</w:t>
      </w:r>
      <w:bookmarkEnd w:id="6"/>
    </w:p>
    <w:p>
      <w:hyperlink r:id="rId8" w:history="1">
        <w:r>
          <w:rPr>
            <w:color w:val="2980b9"/>
            <w:u w:val="single"/>
          </w:rPr>
          <w:t xml:space="preserve">https://www.fullpicture.app/item/da0eef7f173c5e8570721b0bf8653d7a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A7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lib.njtech.edu.cn:10443/https/webvpnb48f2a7ff05985aff9bc666d9f71a102fc592ca8931669cfd5038c60b61bebff/science/article/pii/S001623612300488X?via%3Dihub=" TargetMode="External"/><Relationship Id="rId8" Type="http://schemas.openxmlformats.org/officeDocument/2006/relationships/hyperlink" Target="https://www.fullpicture.app/item/da0eef7f173c5e8570721b0bf8653d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2023-04-13T14:17:01+02:00</dcterms:created>
  <dcterms:modified xsi:type="dcterms:W3CDTF">2023-04-13T14:17:01+02:00</dcterms:modified>
</cp:coreProperties>
</file>

<file path=docProps/custom.xml><?xml version="1.0" encoding="utf-8"?>
<Properties xmlns="http://schemas.openxmlformats.org/officeDocument/2006/custom-properties" xmlns:vt="http://schemas.openxmlformats.org/officeDocument/2006/docPropsVTypes"/>
</file>