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Utility maximization with a given pricing measure when the utility is not necessarily concave | SpringerLink</w:t>
      </w:r>
      <w:br/>
      <w:hyperlink r:id="rId7" w:history="1">
        <w:r>
          <w:rPr>
            <w:color w:val="2980b9"/>
            <w:u w:val="single"/>
          </w:rPr>
          <w:t xml:space="preserve">https://link.springer.com/article/10.1007/s11579-013-0093-x</w:t>
        </w:r>
      </w:hyperlink>
    </w:p>
    <w:p>
      <w:pPr>
        <w:pStyle w:val="Heading1"/>
      </w:pPr>
      <w:bookmarkStart w:id="2" w:name="_Toc2"/>
      <w:r>
        <w:t>Article summary:</w:t>
      </w:r>
      <w:bookmarkEnd w:id="2"/>
    </w:p>
    <w:p>
      <w:pPr>
        <w:jc w:val="both"/>
      </w:pPr>
      <w:r>
        <w:rPr/>
        <w:t xml:space="preserve">1. 本文研究了当效用函数不一定是凸函数时，给定定价度量的效用最大化问题。</w:t>
      </w:r>
    </w:p>
    <w:p>
      <w:pPr>
        <w:jc w:val="both"/>
      </w:pPr>
      <w:r>
        <w:rPr/>
        <w:t xml:space="preserve">2. 在完全市场中，该问题可以看作是选择交易策略使得终值最大化的效用最大化问题。</w:t>
      </w:r>
    </w:p>
    <w:p>
      <w:pPr>
        <w:jc w:val="both"/>
      </w:pPr>
      <w:r>
        <w:rPr/>
        <w:t xml:space="preserve">3. 本文通过统一设置一个定价密度来分析该问题，并且在连续时间跳跃价格过程的例子中扩展了之前的结果。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作为一篇学术论文，该文章的内容相对客观和中立。然而，它可能存在一些偏见和局限性。</w:t>
      </w:r>
    </w:p>
    <w:p>
      <w:pPr>
        <w:jc w:val="both"/>
      </w:pPr>
      <w:r>
        <w:rPr/>
        <w:t xml:space="preserve"/>
      </w:r>
    </w:p>
    <w:p>
      <w:pPr>
        <w:jc w:val="both"/>
      </w:pPr>
      <w:r>
        <w:rPr/>
        <w:t xml:space="preserve">首先，文章主要关注非凸效用函数的情况，但并没有探讨这种情况在实际市场中的普遍性和重要性。因此，读者可能会认为这种情况是较为罕见的或不太重要的。</w:t>
      </w:r>
    </w:p>
    <w:p>
      <w:pPr>
        <w:jc w:val="both"/>
      </w:pPr>
      <w:r>
        <w:rPr/>
        <w:t xml:space="preserve"/>
      </w:r>
    </w:p>
    <w:p>
      <w:pPr>
        <w:jc w:val="both"/>
      </w:pPr>
      <w:r>
        <w:rPr/>
        <w:t xml:space="preserve">其次，文章没有涉及到风险管理方面的问题。在实际市场中，风险管理是非常重要的，并且与效用最大化问题密切相关。因此，在研究效用最大化问题时应该考虑到风险管理方面的因素。</w:t>
      </w:r>
    </w:p>
    <w:p>
      <w:pPr>
        <w:jc w:val="both"/>
      </w:pPr>
      <w:r>
        <w:rPr/>
        <w:t xml:space="preserve"/>
      </w:r>
    </w:p>
    <w:p>
      <w:pPr>
        <w:jc w:val="both"/>
      </w:pPr>
      <w:r>
        <w:rPr/>
        <w:t xml:space="preserve">此外，文章没有提供足够的证据来支持其所提出的结论。虽然作者提到了一些经验证据来支持非凸效用函数在实践中的普遍性，但这些证据并不充分或具有代表性。</w:t>
      </w:r>
    </w:p>
    <w:p>
      <w:pPr>
        <w:jc w:val="both"/>
      </w:pPr>
      <w:r>
        <w:rPr/>
        <w:t xml:space="preserve"/>
      </w:r>
    </w:p>
    <w:p>
      <w:pPr>
        <w:jc w:val="both"/>
      </w:pPr>
      <w:r>
        <w:rPr/>
        <w:t xml:space="preserve">最后，在讨论解决方案时，文章似乎倾向于使用特定方法（如将非凸问题转化为凸问题），而未能探索其他可能存在的解决方案。这可能导致读者对该问题的理解存在局限性。</w:t>
      </w:r>
    </w:p>
    <w:p>
      <w:pPr>
        <w:jc w:val="both"/>
      </w:pPr>
      <w:r>
        <w:rPr/>
        <w:t xml:space="preserve"/>
      </w:r>
    </w:p>
    <w:p>
      <w:pPr>
        <w:jc w:val="both"/>
      </w:pPr>
      <w:r>
        <w:rPr/>
        <w:t xml:space="preserve">总之，尽管该文章在某些方面存在局限性和偏见，但它仍然提供了有价值的信息和思考角度，并且可以作为进一步研究该领域问题的起点。</w:t>
      </w:r>
    </w:p>
    <w:p>
      <w:pPr>
        <w:pStyle w:val="Heading1"/>
      </w:pPr>
      <w:bookmarkStart w:id="5" w:name="_Toc5"/>
      <w:r>
        <w:t>Topics for further research:</w:t>
      </w:r>
      <w:bookmarkEnd w:id="5"/>
    </w:p>
    <w:p>
      <w:pPr>
        <w:spacing w:after="0"/>
        <w:numPr>
          <w:ilvl w:val="0"/>
          <w:numId w:val="2"/>
        </w:numPr>
      </w:pPr>
      <w:r>
        <w:rPr/>
        <w:t xml:space="preserve">Importance of non-convex utility functions in practical markets
</w:t>
      </w:r>
    </w:p>
    <w:p>
      <w:pPr>
        <w:spacing w:after="0"/>
        <w:numPr>
          <w:ilvl w:val="0"/>
          <w:numId w:val="2"/>
        </w:numPr>
      </w:pPr>
      <w:r>
        <w:rPr/>
        <w:t xml:space="preserve">Role of risk management in utility maximization problems
</w:t>
      </w:r>
    </w:p>
    <w:p>
      <w:pPr>
        <w:spacing w:after="0"/>
        <w:numPr>
          <w:ilvl w:val="0"/>
          <w:numId w:val="2"/>
        </w:numPr>
      </w:pPr>
      <w:r>
        <w:rPr/>
        <w:t xml:space="preserve">Need for more evidence to support the conclusions drawn in the article
</w:t>
      </w:r>
    </w:p>
    <w:p>
      <w:pPr>
        <w:spacing w:after="0"/>
        <w:numPr>
          <w:ilvl w:val="0"/>
          <w:numId w:val="2"/>
        </w:numPr>
      </w:pPr>
      <w:r>
        <w:rPr/>
        <w:t xml:space="preserve">Exploration of alternative solutions to the problem
</w:t>
      </w:r>
    </w:p>
    <w:p>
      <w:pPr>
        <w:spacing w:after="0"/>
        <w:numPr>
          <w:ilvl w:val="0"/>
          <w:numId w:val="2"/>
        </w:numPr>
      </w:pPr>
      <w:r>
        <w:rPr/>
        <w:t xml:space="preserve">Limitations and biases in the article's approach
</w:t>
      </w:r>
    </w:p>
    <w:p>
      <w:pPr>
        <w:numPr>
          <w:ilvl w:val="0"/>
          <w:numId w:val="2"/>
        </w:numPr>
      </w:pPr>
      <w:r>
        <w:rPr/>
        <w:t xml:space="preserve">Further research directions in the field of utility maximization</w:t>
      </w:r>
    </w:p>
    <w:p>
      <w:pPr>
        <w:pStyle w:val="Heading1"/>
      </w:pPr>
      <w:bookmarkStart w:id="6" w:name="_Toc6"/>
      <w:r>
        <w:t>Report location:</w:t>
      </w:r>
      <w:bookmarkEnd w:id="6"/>
    </w:p>
    <w:p>
      <w:hyperlink r:id="rId8" w:history="1">
        <w:r>
          <w:rPr>
            <w:color w:val="2980b9"/>
            <w:u w:val="single"/>
          </w:rPr>
          <w:t xml:space="preserve">https://www.fullpicture.app/item/d9db8323769fddf45f6cc02c461c12cc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1E3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579-013-0093-x" TargetMode="External"/><Relationship Id="rId8" Type="http://schemas.openxmlformats.org/officeDocument/2006/relationships/hyperlink" Target="https://www.fullpicture.app/item/d9db8323769fddf45f6cc02c461c12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2024-01-19T14:34:14+01:00</dcterms:created>
  <dcterms:modified xsi:type="dcterms:W3CDTF">2024-01-19T14:34:14+01:00</dcterms:modified>
</cp:coreProperties>
</file>

<file path=docProps/custom.xml><?xml version="1.0" encoding="utf-8"?>
<Properties xmlns="http://schemas.openxmlformats.org/officeDocument/2006/custom-properties" xmlns:vt="http://schemas.openxmlformats.org/officeDocument/2006/docPropsVTypes"/>
</file>