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工程巨噬细胞外泌体伪装可生物降解纳米平台用于增强胶质母细胞瘤的声动力学治疗 - Wu - 2022 - 先进材料 - Wiley在线图书馆</w:t>
      </w:r>
      <w:br/>
      <w:hyperlink r:id="rId7" w:history="1">
        <w:r>
          <w:rPr>
            <w:color w:val="2980b9"/>
            <w:u w:val="single"/>
          </w:rPr>
          <w:t xml:space="preserve">https://onlinelibrary.wiley.com/doi/10.1002/adma.202110364</w:t>
        </w:r>
      </w:hyperlink>
    </w:p>
    <w:p>
      <w:pPr>
        <w:pStyle w:val="Heading1"/>
      </w:pPr>
      <w:bookmarkStart w:id="2" w:name="_Toc2"/>
      <w:r>
        <w:t>Article summary:</w:t>
      </w:r>
      <w:bookmarkEnd w:id="2"/>
    </w:p>
    <w:p>
      <w:pPr>
        <w:jc w:val="both"/>
      </w:pPr>
      <w:r>
        <w:rPr/>
        <w:t xml:space="preserve">1. Glioblastoma (GBM) is a highly invasive brain tumor with poor prognosis due to heterogeneity, drug resistance, and limited drug delivery across the blood-brain barrier (BBB).</w:t>
      </w:r>
    </w:p>
    <w:p>
      <w:pPr>
        <w:jc w:val="both"/>
      </w:pPr>
      <w:r>
        <w:rPr/>
        <w:t xml:space="preserve">2. Sound dynamic therapy (SDT) is a promising cancer treatment method for GBM, but its efficacy is limited by tumor hypoxia.</w:t>
      </w:r>
    </w:p>
    <w:p>
      <w:pPr>
        <w:jc w:val="both"/>
      </w:pPr>
      <w:r>
        <w:rPr/>
        <w:t xml:space="preserve">3. The use of engineered macrophage-derived extracellular vesicles loaded with CAT@SiO2-ICG nanoparticles can enhance BBB penetration and tumor targeting, as well as improve SDT efficacy by overcoming tumor hypoxia through CAT-mediated oxygen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novel nanoplatform for enhancing the effectiveness of sound dynamic therapy (SDT) in treating glioblastoma multiforme (GBM), a highly aggressive and deadly brain tumor. The platform involves the use of biodegradable silica nanoparticles loaded with catalase (CAT) and indocyanine green (ICG) as a photosensitizer, which are then encapsulated within engineered macrophage-derived extracellular vesicles (Ex-A) to enhance BBB penetration and tumor targeting.</w:t>
      </w:r>
    </w:p>
    <w:p>
      <w:pPr>
        <w:jc w:val="both"/>
      </w:pPr>
      <w:r>
        <w:rPr/>
        <w:t xml:space="preserve"/>
      </w:r>
    </w:p>
    <w:p>
      <w:pPr>
        <w:jc w:val="both"/>
      </w:pPr>
      <w:r>
        <w:rPr/>
        <w:t xml:space="preserve">Overall, the article provides a detailed account of the experimental design, methodology, and results obtained from in vitro and in vivo studies. However, there are several potential biases and limitations that need to be considered when interpreting the findings.</w:t>
      </w:r>
    </w:p>
    <w:p>
      <w:pPr>
        <w:jc w:val="both"/>
      </w:pPr>
      <w:r>
        <w:rPr/>
        <w:t xml:space="preserve"/>
      </w:r>
    </w:p>
    <w:p>
      <w:pPr>
        <w:jc w:val="both"/>
      </w:pPr>
      <w:r>
        <w:rPr/>
        <w:t xml:space="preserve">Firstly, the article focuses primarily on the benefits of using this novel nanoplatform for enhancing SDT in GBM treatment without adequately discussing its potential risks or limitations. For instance, there is no mention of any potential adverse effects associated with using CAT@SiO2-ICG or Ex-A as drug delivery vehicles. Additionally, there is no discussion on how this approach compares to other existing therapies or whether it can be used in combination with other treatments.</w:t>
      </w:r>
    </w:p>
    <w:p>
      <w:pPr>
        <w:jc w:val="both"/>
      </w:pPr>
      <w:r>
        <w:rPr/>
        <w:t xml:space="preserve"/>
      </w:r>
    </w:p>
    <w:p>
      <w:pPr>
        <w:jc w:val="both"/>
      </w:pPr>
      <w:r>
        <w:rPr/>
        <w:t xml:space="preserve">Secondly, while the article claims that this approach can overcome some of the challenges associated with SDT in GBM treatment such as hypoxia-induced resistance, it does not provide sufficient evidence to support these claims. For example, while it is suggested that CAT@SiO2-ICG can alleviate hypoxia by generating oxygen through catalysis of endogenous hydrogen peroxide (H2O2), there is no direct evidence presented to show that this actually occurs in vivo.</w:t>
      </w:r>
    </w:p>
    <w:p>
      <w:pPr>
        <w:jc w:val="both"/>
      </w:pPr>
      <w:r>
        <w:rPr/>
        <w:t xml:space="preserve"/>
      </w:r>
    </w:p>
    <w:p>
      <w:pPr>
        <w:jc w:val="both"/>
      </w:pPr>
      <w:r>
        <w:rPr/>
        <w:t xml:space="preserve">Thirdly, there are some missing points of consideration regarding the use of Ex-A as drug delivery vehicles. While Ex-A has been shown to have excellent biocompatibility and long circulation time, it is unclear how stable they are under different physiological conditions or whether they can induce an immune response upon repeated administration.</w:t>
      </w:r>
    </w:p>
    <w:p>
      <w:pPr>
        <w:jc w:val="both"/>
      </w:pPr>
      <w:r>
        <w:rPr/>
        <w:t xml:space="preserve"/>
      </w:r>
    </w:p>
    <w:p>
      <w:pPr>
        <w:jc w:val="both"/>
      </w:pPr>
      <w:r>
        <w:rPr/>
        <w:t xml:space="preserve">Finally, there is some promotional content present in the article that may bias readers towards accepting its findings without critical evaluation. For example, while it is claimed that CSI@Ex-A has "good potential for biomedical applications and further clinical translation," there is no discussion on what specific steps would be required to achieve this goal or what challenges may need to be overcome.</w:t>
      </w:r>
    </w:p>
    <w:p>
      <w:pPr>
        <w:jc w:val="both"/>
      </w:pPr>
      <w:r>
        <w:rPr/>
        <w:t xml:space="preserve"/>
      </w:r>
    </w:p>
    <w:p>
      <w:pPr>
        <w:jc w:val="both"/>
      </w:pPr>
      <w:r>
        <w:rPr/>
        <w:t xml:space="preserve">In conclusion, while this article presents an interesting approach for enhancing SDT in GBM treatment using a novel nanoplatform based on biodegradable silica nanoparticles loaded with CAT and ICG encapsulated within engineered macrophage-derived extracellular vesicles (Ex-A), there are several potential biases and limitations that need to be considered when interpreting its findings. Further research will be needed to validate these findings and address some of these concerns before this approach can be considered for clinical translation.</w:t>
      </w:r>
    </w:p>
    <w:p>
      <w:pPr>
        <w:pStyle w:val="Heading1"/>
      </w:pPr>
      <w:bookmarkStart w:id="5" w:name="_Toc5"/>
      <w:r>
        <w:t>Topics for further research:</w:t>
      </w:r>
      <w:bookmarkEnd w:id="5"/>
    </w:p>
    <w:p>
      <w:pPr>
        <w:spacing w:after="0"/>
        <w:numPr>
          <w:ilvl w:val="0"/>
          <w:numId w:val="2"/>
        </w:numPr>
      </w:pPr>
      <w:r>
        <w:rPr/>
        <w:t xml:space="preserve">Potential adverse effects of using CAT@SiO2-ICG or Ex-A as drug delivery vehicles
</w:t>
      </w:r>
    </w:p>
    <w:p>
      <w:pPr>
        <w:spacing w:after="0"/>
        <w:numPr>
          <w:ilvl w:val="0"/>
          <w:numId w:val="2"/>
        </w:numPr>
      </w:pPr>
      <w:r>
        <w:rPr/>
        <w:t xml:space="preserve">Comparison of this approach to other existing therapies for GBM treatment
</w:t>
      </w:r>
    </w:p>
    <w:p>
      <w:pPr>
        <w:spacing w:after="0"/>
        <w:numPr>
          <w:ilvl w:val="0"/>
          <w:numId w:val="2"/>
        </w:numPr>
      </w:pPr>
      <w:r>
        <w:rPr/>
        <w:t xml:space="preserve">Direct evidence of CAT@SiO2-ICG alleviating hypoxia in vivo
</w:t>
      </w:r>
    </w:p>
    <w:p>
      <w:pPr>
        <w:spacing w:after="0"/>
        <w:numPr>
          <w:ilvl w:val="0"/>
          <w:numId w:val="2"/>
        </w:numPr>
      </w:pPr>
      <w:r>
        <w:rPr/>
        <w:t xml:space="preserve">Stability of Ex-A under different physiological conditions
</w:t>
      </w:r>
    </w:p>
    <w:p>
      <w:pPr>
        <w:spacing w:after="0"/>
        <w:numPr>
          <w:ilvl w:val="0"/>
          <w:numId w:val="2"/>
        </w:numPr>
      </w:pPr>
      <w:r>
        <w:rPr/>
        <w:t xml:space="preserve">Immune response induced by repeated administration of Ex-A
</w:t>
      </w:r>
    </w:p>
    <w:p>
      <w:pPr>
        <w:numPr>
          <w:ilvl w:val="0"/>
          <w:numId w:val="2"/>
        </w:numPr>
      </w:pPr>
      <w:r>
        <w:rPr/>
        <w:t xml:space="preserve">Challenges and steps required for clinical translation of CSI@Ex-A nanoplatform</w:t>
      </w:r>
    </w:p>
    <w:p>
      <w:pPr>
        <w:pStyle w:val="Heading1"/>
      </w:pPr>
      <w:bookmarkStart w:id="6" w:name="_Toc6"/>
      <w:r>
        <w:t>Report location:</w:t>
      </w:r>
      <w:bookmarkEnd w:id="6"/>
    </w:p>
    <w:p>
      <w:hyperlink r:id="rId8" w:history="1">
        <w:r>
          <w:rPr>
            <w:color w:val="2980b9"/>
            <w:u w:val="single"/>
          </w:rPr>
          <w:t xml:space="preserve">https://www.fullpicture.app/item/d999a9930b7526dc8a97cb6682ad3c35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6A19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adma.202110364" TargetMode="External"/><Relationship Id="rId8" Type="http://schemas.openxmlformats.org/officeDocument/2006/relationships/hyperlink" Target="https://www.fullpicture.app/item/d999a9930b7526dc8a97cb6682ad3c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2024-01-12T15:36:39+01:00</dcterms:created>
  <dcterms:modified xsi:type="dcterms:W3CDTF">2024-01-12T15:36:39+01:00</dcterms:modified>
</cp:coreProperties>
</file>

<file path=docProps/custom.xml><?xml version="1.0" encoding="utf-8"?>
<Properties xmlns="http://schemas.openxmlformats.org/officeDocument/2006/custom-properties" xmlns:vt="http://schemas.openxmlformats.org/officeDocument/2006/docPropsVTypes"/>
</file>