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Genome-wide signatures of population bottlenecks and diversifying selection in European wolves | Heredity</w:t>
      </w:r>
      <w:br/>
      <w:hyperlink r:id="rId7" w:history="1">
        <w:r>
          <w:rPr>
            <w:color w:val="2980b9"/>
            <w:u w:val="single"/>
          </w:rPr>
          <w:t xml:space="preserve">https://www.nature.com/articles/hdy2013122</w:t>
        </w:r>
      </w:hyperlink>
    </w:p>
    <w:p>
      <w:pPr>
        <w:pStyle w:val="Heading1"/>
      </w:pPr>
      <w:bookmarkStart w:id="2" w:name="_Toc2"/>
      <w:r>
        <w:t>Article summary:</w:t>
      </w:r>
      <w:bookmarkEnd w:id="2"/>
    </w:p>
    <w:p>
      <w:pPr>
        <w:jc w:val="both"/>
      </w:pPr>
      <w:r>
        <w:rPr/>
        <w:t xml:space="preserve">1. 通过全基因组序列数据，研究欧洲灰狼种群历史上的人口瓶颈和多样化选择。</w:t>
      </w:r>
    </w:p>
    <w:p>
      <w:pPr>
        <w:jc w:val="both"/>
      </w:pPr>
      <w:r>
        <w:rPr/>
        <w:t xml:space="preserve">2. 欧洲灰狼具有复杂的进化历史和地理分布，包括东欧、意大利和伊比利亚半岛三个主要种群。</w:t>
      </w:r>
    </w:p>
    <w:p>
      <w:pPr>
        <w:jc w:val="both"/>
      </w:pPr>
      <w:r>
        <w:rPr/>
        <w:t xml:space="preserve">3. 研究发现伊比利亚半岛灰狼种群在20世纪70年代经历了一次人口瓶颈，而东欧和意大利种群则没有明显的人口瓶颈信号。</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欧洲灰狼种群基因组学的研究，旨在探讨种群瓶颈和多样化选择对该物种基因组的影响。文章使用了全基因组序列数据，并结合了灰狼生态、人口遗传学和演化历史等方面的知识，对欧洲灰狼进行了深入分析。</w:t>
      </w:r>
    </w:p>
    <w:p>
      <w:pPr>
        <w:jc w:val="both"/>
      </w:pPr>
      <w:r>
        <w:rPr/>
        <w:t xml:space="preserve"/>
      </w:r>
    </w:p>
    <w:p>
      <w:pPr>
        <w:jc w:val="both"/>
      </w:pPr>
      <w:r>
        <w:rPr/>
        <w:t xml:space="preserve">然而，该文章存在一些潜在偏见和不足之处。首先，文章没有充分考虑到野生动物保护问题。欧洲灰狼是一种受到严重威胁的物种，在过去几个世纪中遭受了直接清除和栖息地损失的影响。然而，该文章似乎只关注了其基因组学方面的问题，而忽略了野生动物保护的重要性。</w:t>
      </w:r>
    </w:p>
    <w:p>
      <w:pPr>
        <w:jc w:val="both"/>
      </w:pPr>
      <w:r>
        <w:rPr/>
        <w:t xml:space="preserve"/>
      </w:r>
    </w:p>
    <w:p>
      <w:pPr>
        <w:jc w:val="both"/>
      </w:pPr>
      <w:r>
        <w:rPr/>
        <w:t xml:space="preserve">其次，该文章可能存在片面报道和缺失考虑点。例如，在讨论欧洲灰狼的演化历史时，文章提到“没有明显的全球系统发育模式”，但并未提及其他可能存在的演化模式或争议点。此外，在讨论不同地理区域内欧洲灰狼种群之间的遗传差异时，文章只提到了东欧种群的分化，而忽略了其他可能存在的遗传差异。</w:t>
      </w:r>
    </w:p>
    <w:p>
      <w:pPr>
        <w:jc w:val="both"/>
      </w:pPr>
      <w:r>
        <w:rPr/>
        <w:t xml:space="preserve"/>
      </w:r>
    </w:p>
    <w:p>
      <w:pPr>
        <w:jc w:val="both"/>
      </w:pPr>
      <w:r>
        <w:rPr/>
        <w:t xml:space="preserve">此外，该文章提出了一些主张，但缺乏充分的证据支持。例如，在讨论人口瓶颈和选择信号时，文章声称需要进行全基因组研究，但并未提供足够的理由或证据来支持这一主张。同样，在讨论欧洲灰狼不同种群之间的遗传差异时，文章声称存在“隐蔽的种群遗传亚结构”，但并未提供足够的数据或分析来支持这一主张。</w:t>
      </w:r>
    </w:p>
    <w:p>
      <w:pPr>
        <w:jc w:val="both"/>
      </w:pPr>
      <w:r>
        <w:rPr/>
        <w:t xml:space="preserve"/>
      </w:r>
    </w:p>
    <w:p>
      <w:pPr>
        <w:jc w:val="both"/>
      </w:pPr>
      <w:r>
        <w:rPr/>
        <w:t xml:space="preserve">最后，该文章可能存在偏袒和宣传内容。例如，在讨论欧洲灰狼种群历史时，文章强调了东欧种群面临的“不断的猎杀压力”，但没有平等地呈现其他可能对该物种产生影响的因素。此外，在讨论灰狼与家犬之间的关系时，文章强调了家犬作为模型动物在基因组学方面的重要性，并暗示了将来可以利用这些知识来改善家犬健康和发展生物学等方面。然而，这些观点可能会忽略野生动物保护的重要性，并将家犬视为优先考虑的对象。</w:t>
      </w:r>
    </w:p>
    <w:p>
      <w:pPr>
        <w:jc w:val="both"/>
      </w:pPr>
      <w:r>
        <w:rPr/>
        <w:t xml:space="preserve"/>
      </w:r>
    </w:p>
    <w:p>
      <w:pPr>
        <w:jc w:val="both"/>
      </w:pPr>
      <w:r>
        <w:rPr/>
        <w:t xml:space="preserve">综上所述，该文章在探讨欧洲灰狼种群基因组学方面提供了有价值的信息，但也存在一些潜在偏见和不足之处。未来的研究应该更加平衡地考虑野生动物保护和基因组学等方面的问题，并充分利用现有数据和技术来解决这些问题。</w:t>
      </w:r>
    </w:p>
    <w:p>
      <w:pPr>
        <w:pStyle w:val="Heading1"/>
      </w:pPr>
      <w:bookmarkStart w:id="5" w:name="_Toc5"/>
      <w:r>
        <w:t>Topics for further research:</w:t>
      </w:r>
      <w:bookmarkEnd w:id="5"/>
    </w:p>
    <w:p>
      <w:pPr>
        <w:spacing w:after="0"/>
        <w:numPr>
          <w:ilvl w:val="0"/>
          <w:numId w:val="2"/>
        </w:numPr>
      </w:pPr>
      <w:r>
        <w:rPr/>
        <w:t xml:space="preserve">Wildlife conservation
</w:t>
      </w:r>
    </w:p>
    <w:p>
      <w:pPr>
        <w:spacing w:after="0"/>
        <w:numPr>
          <w:ilvl w:val="0"/>
          <w:numId w:val="2"/>
        </w:numPr>
      </w:pPr>
      <w:r>
        <w:rPr/>
        <w:t xml:space="preserve">Evolutionary patterns and controversies
</w:t>
      </w:r>
    </w:p>
    <w:p>
      <w:pPr>
        <w:spacing w:after="0"/>
        <w:numPr>
          <w:ilvl w:val="0"/>
          <w:numId w:val="2"/>
        </w:numPr>
      </w:pPr>
      <w:r>
        <w:rPr/>
        <w:t xml:space="preserve">Genetic differences among European wolf populations
</w:t>
      </w:r>
    </w:p>
    <w:p>
      <w:pPr>
        <w:spacing w:after="0"/>
        <w:numPr>
          <w:ilvl w:val="0"/>
          <w:numId w:val="2"/>
        </w:numPr>
      </w:pPr>
      <w:r>
        <w:rPr/>
        <w:t xml:space="preserve">Evidence for population bottlenecks and selection signals
</w:t>
      </w:r>
    </w:p>
    <w:p>
      <w:pPr>
        <w:spacing w:after="0"/>
        <w:numPr>
          <w:ilvl w:val="0"/>
          <w:numId w:val="2"/>
        </w:numPr>
      </w:pPr>
      <w:r>
        <w:rPr/>
        <w:t xml:space="preserve">Hidden population genetic substructure
</w:t>
      </w:r>
    </w:p>
    <w:p>
      <w:pPr>
        <w:numPr>
          <w:ilvl w:val="0"/>
          <w:numId w:val="2"/>
        </w:numPr>
      </w:pPr>
      <w:r>
        <w:rPr/>
        <w:t xml:space="preserve">Balancing priorities between domestic dogs and wild wolf populations</w:t>
      </w:r>
    </w:p>
    <w:p>
      <w:pPr>
        <w:pStyle w:val="Heading1"/>
      </w:pPr>
      <w:bookmarkStart w:id="6" w:name="_Toc6"/>
      <w:r>
        <w:t>Report location:</w:t>
      </w:r>
      <w:bookmarkEnd w:id="6"/>
    </w:p>
    <w:p>
      <w:hyperlink r:id="rId8" w:history="1">
        <w:r>
          <w:rPr>
            <w:color w:val="2980b9"/>
            <w:u w:val="single"/>
          </w:rPr>
          <w:t xml:space="preserve">https://www.fullpicture.app/item/d985a497c8acf09eb0f09b76be674429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70D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hdy2013122" TargetMode="External"/><Relationship Id="rId8" Type="http://schemas.openxmlformats.org/officeDocument/2006/relationships/hyperlink" Target="https://www.fullpicture.app/item/d985a497c8acf09eb0f09b76be6744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2024-01-04T16:43:03+01:00</dcterms:created>
  <dcterms:modified xsi:type="dcterms:W3CDTF">2024-01-04T16:43:03+01:00</dcterms:modified>
</cp:coreProperties>
</file>

<file path=docProps/custom.xml><?xml version="1.0" encoding="utf-8"?>
<Properties xmlns="http://schemas.openxmlformats.org/officeDocument/2006/custom-properties" xmlns:vt="http://schemas.openxmlformats.org/officeDocument/2006/docPropsVTypes"/>
</file>