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大流行期间澳大利亚音乐教师的反思和担忧：重置 21 世纪课堂实践中的技术使用 |教师工作</w:t>
      </w:r>
      <w:br/>
      <w:hyperlink r:id="rId7" w:history="1">
        <w:r>
          <w:rPr>
            <w:color w:val="2980b9"/>
            <w:u w:val="single"/>
          </w:rPr>
          <w:t xml:space="preserve">https://ojs.aut.ac.nz/teachers-work/article/view/325</w:t>
        </w:r>
      </w:hyperlink>
    </w:p>
    <w:p>
      <w:pPr>
        <w:pStyle w:val="Heading1"/>
      </w:pPr>
      <w:bookmarkStart w:id="2" w:name="_Toc2"/>
      <w:r>
        <w:t>Article summary:</w:t>
      </w:r>
      <w:bookmarkEnd w:id="2"/>
    </w:p>
    <w:p>
      <w:pPr>
        <w:jc w:val="both"/>
      </w:pPr>
      <w:r>
        <w:rPr/>
        <w:t xml:space="preserve">1. 全球大流行导致教学实践发生变化，许多教师和学生不得不从面对面转向远程（在线）授课。</w:t>
      </w:r>
    </w:p>
    <w:p>
      <w:pPr>
        <w:jc w:val="both"/>
      </w:pPr>
      <w:r>
        <w:rPr/>
        <w:t xml:space="preserve">2. 文章关注音乐教师在大流行期间如何使用技术来重置 21 世纪课堂实践，通过调查数据和主题分析讨论了教学法、社会互动和技术的优劣势、机遇和挑战。</w:t>
      </w:r>
    </w:p>
    <w:p>
      <w:pPr>
        <w:jc w:val="both"/>
      </w:pPr>
      <w:r>
        <w:rPr/>
        <w:t xml:space="preserve">3. 文章呼吁音乐教育工作者重新设置他们的教学内容、方式和原因，以适应未来学校教育的变化。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澳大利亚音乐教师在大流行期间如何应对技术使用的问题进行了讨论，但存在一些潜在偏见和片面报道。首先，文章似乎只关注了音乐教师在使用技术方面的挑战和机会，而没有充分探讨他们可能已经成功应对这些挑战的情况。这种片面报道可能导致读者对音乐教师在技术使用方面的整体表现产生误解。</w:t>
      </w:r>
    </w:p>
    <w:p>
      <w:pPr>
        <w:jc w:val="both"/>
      </w:pPr>
      <w:r>
        <w:rPr/>
        <w:t xml:space="preserve"/>
      </w:r>
    </w:p>
    <w:p>
      <w:pPr>
        <w:jc w:val="both"/>
      </w:pPr>
      <w:r>
        <w:rPr/>
        <w:t xml:space="preserve">此外，文章提到了作者试图了解音乐教师如何将教学框架与21世纪课堂实践联系起来，但并未提供足够的具体案例或数据来支持这一观点。缺乏具体案例或数据支持使得文章中提出的主张缺乏说服力。</w:t>
      </w:r>
    </w:p>
    <w:p>
      <w:pPr>
        <w:jc w:val="both"/>
      </w:pPr>
      <w:r>
        <w:rPr/>
        <w:t xml:space="preserve"/>
      </w:r>
    </w:p>
    <w:p>
      <w:pPr>
        <w:jc w:val="both"/>
      </w:pPr>
      <w:r>
        <w:rPr/>
        <w:t xml:space="preserve">另外，文章没有探讨可能存在的反驳观点或不同意见。通过仅呈现一方观点而忽略其他可能性，文章可能会给读者一种宣传内容或偏袒某种立场的印象。</w:t>
      </w:r>
    </w:p>
    <w:p>
      <w:pPr>
        <w:jc w:val="both"/>
      </w:pPr>
      <w:r>
        <w:rPr/>
        <w:t xml:space="preserve"/>
      </w:r>
    </w:p>
    <w:p>
      <w:pPr>
        <w:jc w:val="both"/>
      </w:pPr>
      <w:r>
        <w:rPr/>
        <w:t xml:space="preserve">最后，文章似乎没有平等地呈现双方观点。它强调了音乐教师在技术使用方面所面临的挑战和机会，但未探讨学生在远程学习环境中可能遇到的问题以及他们如何适应新的学习方式。</w:t>
      </w:r>
    </w:p>
    <w:p>
      <w:pPr>
        <w:jc w:val="both"/>
      </w:pPr>
      <w:r>
        <w:rPr/>
        <w:t xml:space="preserve"/>
      </w:r>
    </w:p>
    <w:p>
      <w:pPr>
        <w:jc w:val="both"/>
      </w:pPr>
      <w:r>
        <w:rPr/>
        <w:t xml:space="preserve">综上所述，这篇文章虽然尝试探讨澳大利亚音乐教师在大流行期间技术使用方面的问题，但存在一些潜在偏见、片面报道和缺失考虑点。为了使其主张更有说服力和全面性，作者可以进一步研究并包括更多案例研究、数据支持以及平衡呈现双方观点。</w:t>
      </w:r>
    </w:p>
    <w:p>
      <w:pPr>
        <w:pStyle w:val="Heading1"/>
      </w:pPr>
      <w:bookmarkStart w:id="5" w:name="_Toc5"/>
      <w:r>
        <w:t>Topics for further research:</w:t>
      </w:r>
      <w:bookmarkEnd w:id="5"/>
    </w:p>
    <w:p>
      <w:pPr>
        <w:spacing w:after="0"/>
        <w:numPr>
          <w:ilvl w:val="0"/>
          <w:numId w:val="2"/>
        </w:numPr>
      </w:pPr>
      <w:r>
        <w:rPr/>
        <w:t xml:space="preserve">音乐教师成功应对技术挑战的案例研究
</w:t>
      </w:r>
    </w:p>
    <w:p>
      <w:pPr>
        <w:spacing w:after="0"/>
        <w:numPr>
          <w:ilvl w:val="0"/>
          <w:numId w:val="2"/>
        </w:numPr>
      </w:pPr>
      <w:r>
        <w:rPr/>
        <w:t xml:space="preserve">音乐教师如何将教学框架与21世纪课堂实践联系起来的具体方法
</w:t>
      </w:r>
    </w:p>
    <w:p>
      <w:pPr>
        <w:spacing w:after="0"/>
        <w:numPr>
          <w:ilvl w:val="0"/>
          <w:numId w:val="2"/>
        </w:numPr>
      </w:pPr>
      <w:r>
        <w:rPr/>
        <w:t xml:space="preserve">学生在远程学习环境中可能遇到的问题及应对策略
</w:t>
      </w:r>
    </w:p>
    <w:p>
      <w:pPr>
        <w:spacing w:after="0"/>
        <w:numPr>
          <w:ilvl w:val="0"/>
          <w:numId w:val="2"/>
        </w:numPr>
      </w:pPr>
      <w:r>
        <w:rPr/>
        <w:t xml:space="preserve">反对音乐教师在技术使用方面挑战和机会的观点
</w:t>
      </w:r>
    </w:p>
    <w:p>
      <w:pPr>
        <w:spacing w:after="0"/>
        <w:numPr>
          <w:ilvl w:val="0"/>
          <w:numId w:val="2"/>
        </w:numPr>
      </w:pPr>
      <w:r>
        <w:rPr/>
        <w:t xml:space="preserve">学生如何适应新的学习方式的案例研究
</w:t>
      </w:r>
    </w:p>
    <w:p>
      <w:pPr>
        <w:numPr>
          <w:ilvl w:val="0"/>
          <w:numId w:val="2"/>
        </w:numPr>
      </w:pPr>
      <w:r>
        <w:rPr/>
        <w:t xml:space="preserve">平等呈现双方观点的方法和实践建议</w:t>
      </w:r>
    </w:p>
    <w:p>
      <w:pPr>
        <w:pStyle w:val="Heading1"/>
      </w:pPr>
      <w:bookmarkStart w:id="6" w:name="_Toc6"/>
      <w:r>
        <w:t>Report location:</w:t>
      </w:r>
      <w:bookmarkEnd w:id="6"/>
    </w:p>
    <w:p>
      <w:hyperlink r:id="rId8" w:history="1">
        <w:r>
          <w:rPr>
            <w:color w:val="2980b9"/>
            <w:u w:val="single"/>
          </w:rPr>
          <w:t xml:space="preserve">https://www.fullpicture.app/item/d8d8074a91a133fae44fe406c6e542f0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A26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aut.ac.nz/teachers-work/article/view/325" TargetMode="External"/><Relationship Id="rId8" Type="http://schemas.openxmlformats.org/officeDocument/2006/relationships/hyperlink" Target="https://www.fullpicture.app/item/d8d8074a91a133fae44fe406c6e542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2024-04-04T08:16:22+02:00</dcterms:created>
  <dcterms:modified xsi:type="dcterms:W3CDTF">2024-04-04T08:16:22+02:00</dcterms:modified>
</cp:coreProperties>
</file>

<file path=docProps/custom.xml><?xml version="1.0" encoding="utf-8"?>
<Properties xmlns="http://schemas.openxmlformats.org/officeDocument/2006/custom-properties" xmlns:vt="http://schemas.openxmlformats.org/officeDocument/2006/docPropsVTypes"/>
</file>