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JDWS.PK | J.D.W. Sugar Mills Ltd. Annual Cash Flow - WSJ</w:t>
      </w:r>
      <w:br/>
      <w:hyperlink r:id="rId7" w:history="1">
        <w:r>
          <w:rPr>
            <w:color w:val="2980b9"/>
            <w:u w:val="single"/>
          </w:rPr>
          <w:t xml:space="preserve">https://www.wsj.com/market-data/quotes/PK/XKAR/JDWS/financials/annual/cash-flow</w:t>
        </w:r>
      </w:hyperlink>
    </w:p>
    <w:p>
      <w:pPr>
        <w:pStyle w:val="Heading1"/>
      </w:pPr>
      <w:bookmarkStart w:id="2" w:name="_Toc2"/>
      <w:r>
        <w:t>Article summary:</w:t>
      </w:r>
      <w:bookmarkEnd w:id="2"/>
    </w:p>
    <w:p>
      <w:pPr>
        <w:jc w:val="both"/>
      </w:pPr>
      <w:r>
        <w:rPr/>
        <w:t xml:space="preserve">1. J.D.W. Sugar Mills Ltd. reported a net income before extraordinaries of 5,285 PKR million in the fiscal year 2022, showing a growth of 11.02% compared to the previous year.</w:t>
      </w:r>
    </w:p>
    <w:p>
      <w:pPr>
        <w:jc w:val="both"/>
      </w:pPr>
      <w:r>
        <w:rPr/>
        <w:t xml:space="preserve">2. The company's net operating cash flow for the same period was -4,771 PKR million, indicating a significant decrease of 162.48% compared to the previous year.</w:t>
      </w:r>
    </w:p>
    <w:p>
      <w:pPr>
        <w:jc w:val="both"/>
      </w:pPr>
      <w:r>
        <w:rPr/>
        <w:t xml:space="preserve">3. In terms of financing activities, J.D.W. Sugar Mills Ltd. had a net financing cash flow of 4,408 PKR million in fiscal year 2022, representing a growth of 189.89% compared to the previous year.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"JDWS.PK | J.D.W. Sugar Mills Ltd. Annual Cash Flow - WSJ" provides a snapshot of the annual cash flow of J.D.W. Sugar Mills Ltd. However, it lacks context and analysis, making it difficult to fully understand the implications of the data presented.</w:t>
      </w:r>
    </w:p>
    <w:p>
      <w:pPr>
        <w:jc w:val="both"/>
      </w:pPr>
      <w:r>
        <w:rPr/>
        <w:t xml:space="preserve"/>
      </w:r>
    </w:p>
    <w:p>
      <w:pPr>
        <w:jc w:val="both"/>
      </w:pPr>
      <w:r>
        <w:rPr/>
        <w:t xml:space="preserve">One potential bias in the article is its focus solely on the financial performance of J.D.W. Sugar Mills Ltd., without considering broader industry trends or market conditions. This narrow perspective limits the reader's ability to assess the company's performance relative to its competitors or the overall market.</w:t>
      </w:r>
    </w:p>
    <w:p>
      <w:pPr>
        <w:jc w:val="both"/>
      </w:pPr>
      <w:r>
        <w:rPr/>
        <w:t xml:space="preserve"/>
      </w:r>
    </w:p>
    <w:p>
      <w:pPr>
        <w:jc w:val="both"/>
      </w:pPr>
      <w:r>
        <w:rPr/>
        <w:t xml:space="preserve">Additionally, the article does not provide any analysis or commentary on the significance of the reported figures. It simply presents raw data without explaining what it means for the company or its stakeholders. This lack of interpretation makes it challenging for readers to gauge whether the reported cash flow is positive or negative for J.D.W. Sugar Mills Ltd.</w:t>
      </w:r>
    </w:p>
    <w:p>
      <w:pPr>
        <w:jc w:val="both"/>
      </w:pPr>
      <w:r>
        <w:rPr/>
        <w:t xml:space="preserve"/>
      </w:r>
    </w:p>
    <w:p>
      <w:pPr>
        <w:jc w:val="both"/>
      </w:pPr>
      <w:r>
        <w:rPr/>
        <w:t xml:space="preserve">Furthermore, there are no sources cited in the article to support any claims made about J.D.W. Sugar Mills Ltd.'s financial performance or future prospects. Without this evidence, it is difficult to verify the accuracy of the information presented and evaluate its reliability.</w:t>
      </w:r>
    </w:p>
    <w:p>
      <w:pPr>
        <w:jc w:val="both"/>
      </w:pPr>
      <w:r>
        <w:rPr/>
        <w:t xml:space="preserve"/>
      </w:r>
    </w:p>
    <w:p>
      <w:pPr>
        <w:jc w:val="both"/>
      </w:pPr>
      <w:r>
        <w:rPr/>
        <w:t xml:space="preserve">The article also fails to explore potential counterarguments or risks associated with J.D.W. Sugar Mills Ltd.'s cash flow. It does not address factors such as market volatility, regulatory changes, or competitive pressures that could impact the company's financial performance in the future.</w:t>
      </w:r>
    </w:p>
    <w:p>
      <w:pPr>
        <w:jc w:val="both"/>
      </w:pPr>
      <w:r>
        <w:rPr/>
        <w:t xml:space="preserve"/>
      </w:r>
    </w:p>
    <w:p>
      <w:pPr>
        <w:jc w:val="both"/>
      </w:pPr>
      <w:r>
        <w:rPr/>
        <w:t xml:space="preserve">Moreover, there is a lack of balance in reporting as only positive aspects of J.D.W. Sugar Mills Ltd.'s cash flow are highlighted, such as net income growth and funds from operations. The article does not mention any potential challenges or weaknesses in these areas.</w:t>
      </w:r>
    </w:p>
    <w:p>
      <w:pPr>
        <w:jc w:val="both"/>
      </w:pPr>
      <w:r>
        <w:rPr/>
        <w:t xml:space="preserve"/>
      </w:r>
    </w:p>
    <w:p>
      <w:pPr>
        <w:jc w:val="both"/>
      </w:pPr>
      <w:r>
        <w:rPr/>
        <w:t xml:space="preserve">Overall, this article lacks critical analysis and context necessary for readers to fully understand and evaluate J.D.W. Sugar Mills Ltd.'s annual cash flow. It would benefit from providing more comprehensive information, including industry comparisons, expert opinions, and a balanced assessment of the company's financial performance.</w:t>
      </w:r>
    </w:p>
    <w:p>
      <w:pPr>
        <w:pStyle w:val="Heading1"/>
      </w:pPr>
      <w:bookmarkStart w:id="5" w:name="_Toc5"/>
      <w:r>
        <w:t>Topics for further research:</w:t>
      </w:r>
      <w:bookmarkEnd w:id="5"/>
    </w:p>
    <w:p>
      <w:pPr>
        <w:spacing w:after="0"/>
        <w:numPr>
          <w:ilvl w:val="0"/>
          <w:numId w:val="2"/>
        </w:numPr>
      </w:pPr>
      <w:r>
        <w:rPr/>
        <w:t xml:space="preserve">Industry trends and market conditions affecting J.D.W. Sugar Mills Ltd.
</w:t>
      </w:r>
    </w:p>
    <w:p>
      <w:pPr>
        <w:spacing w:after="0"/>
        <w:numPr>
          <w:ilvl w:val="0"/>
          <w:numId w:val="2"/>
        </w:numPr>
      </w:pPr>
      <w:r>
        <w:rPr/>
        <w:t xml:space="preserve">Competitors' financial performance in the sugar mills industry.
</w:t>
      </w:r>
    </w:p>
    <w:p>
      <w:pPr>
        <w:spacing w:after="0"/>
        <w:numPr>
          <w:ilvl w:val="0"/>
          <w:numId w:val="2"/>
        </w:numPr>
      </w:pPr>
      <w:r>
        <w:rPr/>
        <w:t xml:space="preserve">Analysis of the implications of J.D.W. Sugar Mills Ltd.'s reported cash flow figures.
</w:t>
      </w:r>
    </w:p>
    <w:p>
      <w:pPr>
        <w:spacing w:after="0"/>
        <w:numPr>
          <w:ilvl w:val="0"/>
          <w:numId w:val="2"/>
        </w:numPr>
      </w:pPr>
      <w:r>
        <w:rPr/>
        <w:t xml:space="preserve">Expert opinions on the significance of the company's cash flow.
</w:t>
      </w:r>
    </w:p>
    <w:p>
      <w:pPr>
        <w:spacing w:after="0"/>
        <w:numPr>
          <w:ilvl w:val="0"/>
          <w:numId w:val="2"/>
        </w:numPr>
      </w:pPr>
      <w:r>
        <w:rPr/>
        <w:t xml:space="preserve">Potential risks and challenges that could impact J.D.W. Sugar Mills Ltd.'s financial performance.
</w:t>
      </w:r>
    </w:p>
    <w:p>
      <w:pPr>
        <w:numPr>
          <w:ilvl w:val="0"/>
          <w:numId w:val="2"/>
        </w:numPr>
      </w:pPr>
      <w:r>
        <w:rPr/>
        <w:t xml:space="preserve">Counterarguments or alternative perspectives on the company's cash flow.</w:t>
      </w:r>
    </w:p>
    <w:p>
      <w:pPr>
        <w:pStyle w:val="Heading1"/>
      </w:pPr>
      <w:bookmarkStart w:id="6" w:name="_Toc6"/>
      <w:r>
        <w:t>Report location:</w:t>
      </w:r>
      <w:bookmarkEnd w:id="6"/>
    </w:p>
    <w:p>
      <w:hyperlink r:id="rId8" w:history="1">
        <w:r>
          <w:rPr>
            <w:color w:val="2980b9"/>
            <w:u w:val="single"/>
          </w:rPr>
          <w:t xml:space="preserve">https://www.fullpicture.app/item/d816105751ba7292783cca7e7f7017f6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8FF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market-data/quotes/PK/XKAR/JDWS/financials/annual/cash-flow" TargetMode="External"/><Relationship Id="rId8" Type="http://schemas.openxmlformats.org/officeDocument/2006/relationships/hyperlink" Target="https://www.fullpicture.app/item/d816105751ba7292783cca7e7f7017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2024-01-02T23:52:04+01:00</dcterms:created>
  <dcterms:modified xsi:type="dcterms:W3CDTF">2024-01-02T23:52:04+01:00</dcterms:modified>
</cp:coreProperties>
</file>

<file path=docProps/custom.xml><?xml version="1.0" encoding="utf-8"?>
<Properties xmlns="http://schemas.openxmlformats.org/officeDocument/2006/custom-properties" xmlns:vt="http://schemas.openxmlformats.org/officeDocument/2006/docPropsVTypes"/>
</file>