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Efficient removal of antibiotic ciprofloxacin by catalytic wet air oxidation using sewage sludge-based catalysts: Degradation mechanism by DFT studies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https://www.sciencedirect.com/science/article/pii/S2213343723000830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本文介绍了一种利用污泥基催化剂进行催化湿式空气氧化（CWAO）去除抗生素环丙沙星的高效方法。</w:t>
      </w:r>
    </w:p>
    <w:p>
      <w:pPr>
        <w:jc w:val="both"/>
      </w:pPr>
      <w:r>
        <w:rPr/>
        <w:t xml:space="preserve">2. 研究表明，该催化剂具有高活性和稳定性，并在不同温度、总压力和催化剂用量下进行了评估。</w:t>
      </w:r>
    </w:p>
    <w:p>
      <w:pPr>
        <w:jc w:val="both"/>
      </w:pPr>
      <w:r>
        <w:rPr/>
        <w:t xml:space="preserve">3. 通过密度泛函理论（DFT）计算，揭示了环丙沙星降解机制。同时，还进行了对环境相关矩阵的概念验证。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作为一篇科学论文，该文章提供了关于污泥基催化剂在催化湿式空气氧化（CWAO）中高效去除抗生素环丙沙星的研究结果。然而，在对该文章进行批判性分析时，我们需要注意以下几点：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偏袒：该文章没有探讨可能存在的风险或负面影响，而只是强调了污泥基催化剂在CWAO中的高效性和稳定性。这种偏袒可能会导致读者忽略了其他潜在问题。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片面报道：该文章没有提及其他可能存在的处理方法或技术，也没有探讨它们与污泥基催化剂之间的比较。这种片面报道可能会导致读者对其他可行解决方案缺乏了解。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缺失考虑点：该文章没有考虑到使用污泥基催化剂所需的成本和资源，并且也没有探讨其可持续性。此外，该文章还未涉及到如何处理废水中产生的废物和副产品等问题。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无根据主张：该文章声称使用污泥基催化剂可以高效地去除抗生素环丙沙星，但并未提供足够证据来支持这一主张。此外，该文章还声称使用DFT计算可以揭示环丙沙星降解机制，但同样缺乏充分证据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尽管该文章是一篇科学论文，但其中仍包含着某些宣传内容。例如，在摘要部分就强调了污泥基催化剂在CWAO中的高效性和稳定性，并将其描述为“具有潜在应用价值”的材料。这种宣传内容可能会误导读者对研究结果产生过度乐观的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总之，尽管该文章提供了有关污泥基催化剂在CWAO中去除抗生素环丙沙星方面的重要信息，但我们需要谨慎地评估其结论，并注意到其中存在的偏见、片面报道、无根据主张、缺失考虑点和宣传内容等问题。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treatment methods or technologies
</w:t>
      </w:r>
    </w:p>
    <w:p>
      <w:pPr>
        <w:spacing w:after="0"/>
        <w:numPr>
          <w:ilvl w:val="0"/>
          <w:numId w:val="2"/>
        </w:numPr>
      </w:pPr>
      <w:r>
        <w:rPr/>
        <w:t xml:space="preserve">Cost</w:t>
      </w:r>
    </w:p>
    <w:p>
      <w:pPr>
        <w:spacing w:after="0"/>
        <w:numPr>
          <w:ilvl w:val="0"/>
          <w:numId w:val="2"/>
        </w:numPr>
      </w:pPr>
      <w:r>
        <w:rPr/>
        <w:t xml:space="preserve">resource</w:t>
      </w:r>
    </w:p>
    <w:p>
      <w:pPr>
        <w:spacing w:after="0"/>
        <w:numPr>
          <w:ilvl w:val="0"/>
          <w:numId w:val="2"/>
        </w:numPr>
      </w:pPr>
      <w:r>
        <w:rPr/>
        <w:t xml:space="preserve">and sustainability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Adequacy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Presence of promotional content
</w:t>
      </w:r>
    </w:p>
    <w:p>
      <w:pPr>
        <w:numPr>
          <w:ilvl w:val="0"/>
          <w:numId w:val="2"/>
        </w:numPr>
      </w:pPr>
      <w:r>
        <w:rPr/>
        <w:t xml:space="preserve">Unaddressed topics or issues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https://www.fullpicture.app/item/d7fe8d1313c75a3a7095472ce2e032c7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5D29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213343723000830" TargetMode="External"/><Relationship Id="rId8" Type="http://schemas.openxmlformats.org/officeDocument/2006/relationships/hyperlink" Target="https://www.fullpicture.app/item/d7fe8d1313c75a3a7095472ce2e032c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2023-05-20T00:49:39+02:00</dcterms:created>
  <dcterms:modified xsi:type="dcterms:W3CDTF">2023-05-20T00:49:39+02:00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