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Local Profiles</w:t>
      </w:r>
      <w:br/>
      <w:hyperlink r:id="rId7" w:history="1">
        <w:r>
          <w:rPr>
            <w:color w:val="2980b9"/>
            <w:u w:val="single"/>
          </w:rPr>
          <w:t xml:space="preserve">https://www.healthandwellbeingbucks.org/local-profiles</w:t>
        </w:r>
      </w:hyperlink>
    </w:p>
    <w:p>
      <w:pPr>
        <w:pStyle w:val="Heading1"/>
      </w:pPr>
      <w:bookmarkStart w:id="2" w:name="_Toc2"/>
      <w:r>
        <w:t>Article summary:</w:t>
      </w:r>
      <w:bookmarkEnd w:id="2"/>
    </w:p>
    <w:p>
      <w:pPr>
        <w:jc w:val="both"/>
      </w:pPr>
      <w:r>
        <w:rPr/>
        <w:t xml:space="preserve">1. The article provides various local profiles and analysis summaries for Buckinghamshire, including data on population change, child measurements, inequalities by deprivation, blood pressure data, and health and wellbeing indicators.</w:t>
      </w:r>
    </w:p>
    <w:p>
      <w:pPr>
        <w:jc w:val="both"/>
      </w:pPr>
      <w:r>
        <w:rPr/>
        <w:t xml:space="preserve">2. The profiles highlight the importance of the local environment in influencing health outcomes and emphasize the need for strong communities to support recovery from the Covid-19 pandemic.</w:t>
      </w:r>
    </w:p>
    <w:p>
      <w:pPr>
        <w:jc w:val="both"/>
      </w:pPr>
      <w:r>
        <w:rPr/>
        <w:t xml:space="preserve">3. Public health recommendations are provided for each community board in Buckinghamshire to improve residents' physical and mental health, with a focus on cardiovascular disease as a priority area.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"Local Profiles" provides a collection of resources and data related to various aspects of health and wellbeing in Buckinghamshire. While the information presented can be useful for understanding the local community, there are several potential biases and limitations that need to be considered.</w:t>
      </w:r>
    </w:p>
    <w:p>
      <w:pPr>
        <w:jc w:val="both"/>
      </w:pPr>
      <w:r>
        <w:rPr/>
        <w:t xml:space="preserve"/>
      </w:r>
    </w:p>
    <w:p>
      <w:pPr>
        <w:jc w:val="both"/>
      </w:pPr>
      <w:r>
        <w:rPr/>
        <w:t xml:space="preserve">One potential bias is the selection of data sources. The article primarily relies on data from government websites and public health organizations. While these sources may provide valuable insights, they may also have their own biases or limitations. For example, government data may only capture certain aspects of health and wellbeing, while neglecting others. Additionally, relying solely on official sources may overlook alternative perspectives or independent research.</w:t>
      </w:r>
    </w:p>
    <w:p>
      <w:pPr>
        <w:jc w:val="both"/>
      </w:pPr>
      <w:r>
        <w:rPr/>
        <w:t xml:space="preserve"/>
      </w:r>
    </w:p>
    <w:p>
      <w:pPr>
        <w:jc w:val="both"/>
      </w:pPr>
      <w:r>
        <w:rPr/>
        <w:t xml:space="preserve">Another potential bias is the focus on specific indicators or metrics. The article presents data on topics such as child obesity, deprivation, cardiovascular disease, and disability. While these are important issues to consider, they do not provide a comprehensive picture of health and wellbeing in Buckinghamshire. Other factors such as mental health, social support networks, environmental factors, and access to healthcare services are not adequately addressed.</w:t>
      </w:r>
    </w:p>
    <w:p>
      <w:pPr>
        <w:jc w:val="both"/>
      </w:pPr>
      <w:r>
        <w:rPr/>
        <w:t xml:space="preserve"/>
      </w:r>
    </w:p>
    <w:p>
      <w:pPr>
        <w:jc w:val="both"/>
      </w:pPr>
      <w:r>
        <w:rPr/>
        <w:t xml:space="preserve">Furthermore, the article lacks a critical analysis of the data presented. It does not explore potential limitations or uncertainties associated with the findings. For example, it does not discuss any margin of error in the measurements or acknowledge any conflicting evidence that may exist. This lack of critical analysis undermines the credibility of the information provided.</w:t>
      </w:r>
    </w:p>
    <w:p>
      <w:pPr>
        <w:jc w:val="both"/>
      </w:pPr>
      <w:r>
        <w:rPr/>
        <w:t xml:space="preserve"/>
      </w:r>
    </w:p>
    <w:p>
      <w:pPr>
        <w:jc w:val="both"/>
      </w:pPr>
      <w:r>
        <w:rPr/>
        <w:t xml:space="preserve">Additionally, there is a lack of exploration of counterarguments or alternative perspectives. The article presents data without considering opposing viewpoints or potential explanations for the observed trends. This one-sided reporting limits the reader's ability to form a well-rounded understanding of the issues at hand.</w:t>
      </w:r>
    </w:p>
    <w:p>
      <w:pPr>
        <w:jc w:val="both"/>
      </w:pPr>
      <w:r>
        <w:rPr/>
        <w:t xml:space="preserve"/>
      </w:r>
    </w:p>
    <w:p>
      <w:pPr>
        <w:jc w:val="both"/>
      </w:pPr>
      <w:r>
        <w:rPr/>
        <w:t xml:space="preserve">Moreover, there is promotional content included in the article. The links provided lead to specific resources and reports produced by various organizations. While these resources may contain valuable information, their inclusion without any critical evaluation raises questions about potential biases or conflicts of interest.</w:t>
      </w:r>
    </w:p>
    <w:p>
      <w:pPr>
        <w:jc w:val="both"/>
      </w:pPr>
      <w:r>
        <w:rPr/>
        <w:t xml:space="preserve"/>
      </w:r>
    </w:p>
    <w:p>
      <w:pPr>
        <w:jc w:val="both"/>
      </w:pPr>
      <w:r>
        <w:rPr/>
        <w:t xml:space="preserve">Overall, while the article provides some useful resources for understanding health and wellbeing in Buckinghamshire, it is important to approach the information with caution. The selection of data sources, focus on specific indicators, lack of critical analysis, and promotional content all contribute to potential biases and limitations. It is crucial for readers to seek out additional sources and perspectives to form a more comprehensive understanding of the issues discussed.</w:t>
      </w:r>
    </w:p>
    <w:p>
      <w:pPr>
        <w:pStyle w:val="Heading1"/>
      </w:pPr>
      <w:bookmarkStart w:id="5" w:name="_Toc5"/>
      <w:r>
        <w:t>Topics for further research:</w:t>
      </w:r>
      <w:bookmarkEnd w:id="5"/>
    </w:p>
    <w:p>
      <w:pPr>
        <w:spacing w:after="0"/>
        <w:numPr>
          <w:ilvl w:val="0"/>
          <w:numId w:val="2"/>
        </w:numPr>
      </w:pPr>
      <w:r>
        <w:rPr/>
        <w:t xml:space="preserve">Mental health resources and support in Buckinghamshire
</w:t>
      </w:r>
    </w:p>
    <w:p>
      <w:pPr>
        <w:spacing w:after="0"/>
        <w:numPr>
          <w:ilvl w:val="0"/>
          <w:numId w:val="2"/>
        </w:numPr>
      </w:pPr>
      <w:r>
        <w:rPr/>
        <w:t xml:space="preserve">Social support networks and community services in Buckinghamshire
</w:t>
      </w:r>
    </w:p>
    <w:p>
      <w:pPr>
        <w:spacing w:after="0"/>
        <w:numPr>
          <w:ilvl w:val="0"/>
          <w:numId w:val="2"/>
        </w:numPr>
      </w:pPr>
      <w:r>
        <w:rPr/>
        <w:t xml:space="preserve">Environmental factors affecting health and wellbeing in Buckinghamshire
</w:t>
      </w:r>
    </w:p>
    <w:p>
      <w:pPr>
        <w:spacing w:after="0"/>
        <w:numPr>
          <w:ilvl w:val="0"/>
          <w:numId w:val="2"/>
        </w:numPr>
      </w:pPr>
      <w:r>
        <w:rPr/>
        <w:t xml:space="preserve">Access to healthcare services in Buckinghamshire
</w:t>
      </w:r>
    </w:p>
    <w:p>
      <w:pPr>
        <w:spacing w:after="0"/>
        <w:numPr>
          <w:ilvl w:val="0"/>
          <w:numId w:val="2"/>
        </w:numPr>
      </w:pPr>
      <w:r>
        <w:rPr/>
        <w:t xml:space="preserve">Alternative perspectives on health and wellbeing in Buckinghamshire
</w:t>
      </w:r>
    </w:p>
    <w:p>
      <w:pPr>
        <w:numPr>
          <w:ilvl w:val="0"/>
          <w:numId w:val="2"/>
        </w:numPr>
      </w:pPr>
      <w:r>
        <w:rPr/>
        <w:t xml:space="preserve">Independent research on health and wellbeing in Buckinghamshire</w:t>
      </w:r>
    </w:p>
    <w:p>
      <w:pPr>
        <w:pStyle w:val="Heading1"/>
      </w:pPr>
      <w:bookmarkStart w:id="6" w:name="_Toc6"/>
      <w:r>
        <w:t>Report location:</w:t>
      </w:r>
      <w:bookmarkEnd w:id="6"/>
    </w:p>
    <w:p>
      <w:hyperlink r:id="rId8" w:history="1">
        <w:r>
          <w:rPr>
            <w:color w:val="2980b9"/>
            <w:u w:val="single"/>
          </w:rPr>
          <w:t xml:space="preserve">https://www.fullpicture.app/item/d6f1e879661030438edc0ebf6c60fbb9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49CA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althandwellbeingbucks.org/local-profiles" TargetMode="External"/><Relationship Id="rId8" Type="http://schemas.openxmlformats.org/officeDocument/2006/relationships/hyperlink" Target="https://www.fullpicture.app/item/d6f1e879661030438edc0ebf6c60fb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2024-01-12T15:07:20+01:00</dcterms:created>
  <dcterms:modified xsi:type="dcterms:W3CDTF">2024-01-12T15:07:20+01:00</dcterms:modified>
</cp:coreProperties>
</file>

<file path=docProps/custom.xml><?xml version="1.0" encoding="utf-8"?>
<Properties xmlns="http://schemas.openxmlformats.org/officeDocument/2006/custom-properties" xmlns:vt="http://schemas.openxmlformats.org/officeDocument/2006/docPropsVTypes"/>
</file>