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Geochemical characteristics and source of the ore-fluid in Haxi gold deposit in western Junggar, Xinjiang</w:t>
      </w:r>
      <w:br/>
      <w:hyperlink r:id="rId7" w:history="1">
        <w:r>
          <w:rPr>
            <w:color w:val="2980b9"/>
            <w:u w:val="single"/>
          </w:rPr>
          <w:t xml:space="preserve">http://en.dzkx.org/article/id/geology_11594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该研究探讨了新疆西准噶尔哈西金矿床的地球化学特征和矿液来源。</w:t>
      </w:r>
    </w:p>
    <w:p>
      <w:pPr>
        <w:jc w:val="both"/>
      </w:pPr>
      <w:r>
        <w:rPr/>
        <w:t xml:space="preserve">2. 文章引用了其他类似研究，包括东新疆马庄山金矿化的同位素年代学、西准噶尔洪源铜钼矿床和吐克吐克钼铜矿床的流体包裹体和Re-Os定年、以及西藏定青扎格拉金矿床的地质特征和岩浆成因等。</w:t>
      </w:r>
    </w:p>
    <w:p>
      <w:pPr>
        <w:jc w:val="both"/>
      </w:pPr>
      <w:r>
        <w:rPr/>
        <w:t xml:space="preserve">3. 文章还提到了其他金矿床的同位素地球化学、墙岩蚀变、物理化学条件和成矿机制等方面的研究，如河南铜白老湾金矿床、安徽铜冠山井口岭铜金矿床、河南伏牛山东麓金矿床等。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总结：该文章主要介绍了哈西金矿床的地球化学特征和矿液来源，并引用了相关领域的其他类似研究。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列表，我们可以看到这些文章都是关于不同矿床的地质特征和成因研究。然而，由于没有提供具体的文章内容，我们无法对每篇文章进行详细的批判性分析。因此，在没有更多信息的情况下，我们无法提供关于潜在偏见、片面报道、无根据的主张、缺失的考虑点、所提出主张的缺失证据、未探索的反驳、宣传内容等方面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我们可以提醒读者在阅读任何科学研究时要保持批判思维。一篇好的科学论文应该基于充分的实验证据和可靠的数据，并经过同行评审程序进行验证。读者应该注意作者是否提供了足够的证据来支持他们的观点，并且是否有其他可能解释结果的因素被忽略或排除在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读者还应该注意到可能存在利益冲突或偏见。例如，如果某篇文章是由一个与矿产公司有联系或受其资助的作者撰写，那么可能存在利益冲突，并且结果可能会受到影响。因此，在阅读这些文章时，需要对作者和其背后机构的背景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读者还应该寻找其他研究结果和观点，以便获得更全面和客观的了解。科学研究往往是一个持续的过程，不同的研究者可能会有不同的观点和发现。因此，通过阅读多个来源的文章，并对比他们之间的差异和一致性，可以帮助读者形成更全面和准确的认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矿床地质特征和成因研究
</w:t>
      </w:r>
    </w:p>
    <w:p>
      <w:pPr>
        <w:spacing w:after="0"/>
        <w:numPr>
          <w:ilvl w:val="0"/>
          <w:numId w:val="2"/>
        </w:numPr>
      </w:pPr>
      <w:r>
        <w:rPr/>
        <w:t xml:space="preserve">科学论文验证和同行评审
</w:t>
      </w:r>
    </w:p>
    <w:p>
      <w:pPr>
        <w:spacing w:after="0"/>
        <w:numPr>
          <w:ilvl w:val="0"/>
          <w:numId w:val="2"/>
        </w:numPr>
      </w:pPr>
      <w:r>
        <w:rPr/>
        <w:t xml:space="preserve">作者提供的证据和可能被忽视的因素
</w:t>
      </w:r>
    </w:p>
    <w:p>
      <w:pPr>
        <w:spacing w:after="0"/>
        <w:numPr>
          <w:ilvl w:val="0"/>
          <w:numId w:val="2"/>
        </w:numPr>
      </w:pPr>
      <w:r>
        <w:rPr/>
        <w:t xml:space="preserve">利益冲突和作者背景评估
</w:t>
      </w:r>
    </w:p>
    <w:p>
      <w:pPr>
        <w:spacing w:after="0"/>
        <w:numPr>
          <w:ilvl w:val="0"/>
          <w:numId w:val="2"/>
        </w:numPr>
      </w:pPr>
      <w:r>
        <w:rPr/>
        <w:t xml:space="preserve">寻找其他研究结果和观点
</w:t>
      </w:r>
    </w:p>
    <w:p>
      <w:pPr>
        <w:numPr>
          <w:ilvl w:val="0"/>
          <w:numId w:val="2"/>
        </w:numPr>
      </w:pPr>
      <w:r>
        <w:rPr/>
        <w:t xml:space="preserve">阅读多个来源的文章进行对比和综合分析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https://www.fullpicture.app/item/d694752d5ebdd78391adb66baf3c20dc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62E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n.dzkx.org/article/id/geology_11594" TargetMode="External"/><Relationship Id="rId8" Type="http://schemas.openxmlformats.org/officeDocument/2006/relationships/hyperlink" Target="https://www.fullpicture.app/item/d694752d5ebdd78391adb66baf3c20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2024-01-18T16:56:05+01:00</dcterms:created>
  <dcterms:modified xsi:type="dcterms:W3CDTF">2024-01-18T16:56:05+01:00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