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Phase 1 Study of Oral Vitamin D3 in Boys and Young Men With X-Linked Adrenoleukodystrophy | Neurology Genetics</w:t>
      </w:r>
      <w:br/>
      <w:hyperlink r:id="rId7" w:history="1">
        <w:r>
          <w:rPr>
            <w:color w:val="2980b9"/>
            <w:u w:val="single"/>
          </w:rPr>
          <w:t xml:space="preserve">https://ng.neurology.org/content/9/2/e200061</w:t>
        </w:r>
      </w:hyperlink>
    </w:p>
    <w:p>
      <w:pPr>
        <w:pStyle w:val="Heading1"/>
      </w:pPr>
      <w:bookmarkStart w:id="2" w:name="_Toc2"/>
      <w:r>
        <w:t>Article summary:</w:t>
      </w:r>
      <w:bookmarkEnd w:id="2"/>
    </w:p>
    <w:p>
      <w:pPr>
        <w:jc w:val="both"/>
      </w:pPr>
      <w:r>
        <w:rPr/>
        <w:t xml:space="preserve">1. X-linked adrenoleukodystrophy (ALD) is a genetic disorder that can cause cerebral demyelination, and there are currently no therapies to prevent it.</w:t>
      </w:r>
    </w:p>
    <w:p>
      <w:pPr>
        <w:jc w:val="both"/>
      </w:pPr>
      <w:r>
        <w:rPr/>
        <w:t xml:space="preserve">2. Vitamin D supplementation has been linked to lower risk of inflammatory brain lesions, and this study aimed to assess the safety and effectiveness of oral vitamin D dosing regimens in boys and young men with ALD.</w:t>
      </w:r>
    </w:p>
    <w:p>
      <w:pPr>
        <w:jc w:val="both"/>
      </w:pPr>
      <w:r>
        <w:rPr/>
        <w:t xml:space="preserve">3. The study found that both fixed and weight-stratified dosing regimens were well-tolerated and achieved target 25-hydroxyvitamin D levels in most participants, with brain glutathione levels increasing significantly between baseline and 12 months.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 Phase 1 Study of Oral Vitamin D3 in Boys and Young Men With X-Linked Adrenoleukodystrophy" published in Neurology Genetics discusses the safety and pharmacokinetics of oral vitamin D dosing regimens in boys and young men with X-linked adrenoleukodystrophy (ALD). The study aimed to identify a dosing regimen for safely achieving plasma 25-hydroxyvitamin D levels between 40 and 80 ng/mL in male individuals with ALD.</w:t>
      </w:r>
    </w:p>
    <w:p>
      <w:pPr>
        <w:jc w:val="both"/>
      </w:pPr>
      <w:r>
        <w:rPr/>
        <w:t xml:space="preserve"/>
      </w:r>
    </w:p>
    <w:p>
      <w:pPr>
        <w:jc w:val="both"/>
      </w:pPr>
      <w:r>
        <w:rPr/>
        <w:t xml:space="preserve">The article provides a detailed background on ALD, its incidence, causes, and risk factors. It also highlights the lack of preventive therapies for cerebral demyelination in ALD. The authors suggest that higher plasma vitamin D levels have been linked to lower risk of inflammatory brain lesions, and therefore, oral vitamin D supplementation may be a potential preventive therapy for cerebral ALD lesions.</w:t>
      </w:r>
    </w:p>
    <w:p>
      <w:pPr>
        <w:jc w:val="both"/>
      </w:pPr>
      <w:r>
        <w:rPr/>
        <w:t xml:space="preserve"/>
      </w:r>
    </w:p>
    <w:p>
      <w:pPr>
        <w:jc w:val="both"/>
      </w:pPr>
      <w:r>
        <w:rPr/>
        <w:t xml:space="preserve">The study design is described as an open-label, multicenter, phase 1 study that recruited boys and young men with ALD without brain lesions to a 12-month study of daily oral vitamin D3 supplementation. The primary outcome was attainment of plasma 25-hydroxyvitamin D levels in the target range (40–80 ng/mL) at 6 and 12 months. Secondary outcomes included safety and glutathione levels in the brain measured with magnetic resonance spectroscopy.</w:t>
      </w:r>
    </w:p>
    <w:p>
      <w:pPr>
        <w:jc w:val="both"/>
      </w:pPr>
      <w:r>
        <w:rPr/>
        <w:t xml:space="preserve"/>
      </w:r>
    </w:p>
    <w:p>
      <w:pPr>
        <w:jc w:val="both"/>
      </w:pPr>
      <w:r>
        <w:rPr/>
        <w:t xml:space="preserve">The results showed that both fixed-dose and weight-stratified dosing regimens were well-tolerated and achieved target 25-hydroxyvitamin D levels in most participants. However, half of the participants on the fixed-dose regimen had asymptomatic elevations in either urine calcium:creatinine or plasma 25-hydroxyvitamin D. Glutathione levels in the brain increased significantly between baseline and 12 months but not in blood.</w:t>
      </w:r>
    </w:p>
    <w:p>
      <w:pPr>
        <w:jc w:val="both"/>
      </w:pPr>
      <w:r>
        <w:rPr/>
        <w:t xml:space="preserve"/>
      </w:r>
    </w:p>
    <w:p>
      <w:pPr>
        <w:jc w:val="both"/>
      </w:pPr>
      <w:r>
        <w:rPr/>
        <w:t xml:space="preserve">The article provides some limitations to the study, including the small sample size, lack of a control group, and the absence of brain lesions at baseline. The authors also acknowledge that the study provides Class IV evidence and that further studies are needed to confirm their findings.</w:t>
      </w:r>
    </w:p>
    <w:p>
      <w:pPr>
        <w:jc w:val="both"/>
      </w:pPr>
      <w:r>
        <w:rPr/>
        <w:t xml:space="preserve"/>
      </w:r>
    </w:p>
    <w:p>
      <w:pPr>
        <w:jc w:val="both"/>
      </w:pPr>
      <w:r>
        <w:rPr/>
        <w:t xml:space="preserve">Overall, the article presents a well-designed study with interesting results that suggest oral vitamin D supplementation may be a potential preventive therapy for cerebral ALD lesions. However, some potential biases and limitations should be considered. For example, the study was funded by the Myelin Project, which may introduce some bias towards promoting vitamin D supplementation as a preventive therapy for ALD. Additionally, the lack of a control group makes it difficult to determine whether any observed effects were due to vitamin D supplementation or other factors. Finally, while glutathione levels in the brain increased significantly between baseline and 12 months, no significant changes were observed in blood glutathione levels. This raises questions about whether brain glutathione levels are an appropriate biomarker for vitamin D and ALD.</w:t>
      </w:r>
    </w:p>
    <w:p>
      <w:pPr>
        <w:jc w:val="both"/>
      </w:pPr>
      <w:r>
        <w:rPr/>
        <w:t xml:space="preserve"/>
      </w:r>
    </w:p>
    <w:p>
      <w:pPr>
        <w:jc w:val="both"/>
      </w:pPr>
      <w:r>
        <w:rPr/>
        <w:t xml:space="preserve">In conclusion, while this study provides valuable insights into the safety and pharmacokinetics of oral vitamin D dosing regimens in boys and young men with X-linked adrenoleukodystrophy, further research is needed to confirm these findings and explore potential biases and limitations.</w:t>
      </w:r>
    </w:p>
    <w:p>
      <w:pPr>
        <w:pStyle w:val="Heading1"/>
      </w:pPr>
      <w:bookmarkStart w:id="5" w:name="_Toc5"/>
      <w:r>
        <w:t>Topics for further research:</w:t>
      </w:r>
      <w:bookmarkEnd w:id="5"/>
    </w:p>
    <w:p>
      <w:pPr>
        <w:spacing w:after="0"/>
        <w:numPr>
          <w:ilvl w:val="0"/>
          <w:numId w:val="2"/>
        </w:numPr>
      </w:pPr>
      <w:r>
        <w:rPr/>
        <w:t xml:space="preserve">Vitamin D and cerebral demyelination in ALD
</w:t>
      </w:r>
    </w:p>
    <w:p>
      <w:pPr>
        <w:spacing w:after="0"/>
        <w:numPr>
          <w:ilvl w:val="0"/>
          <w:numId w:val="2"/>
        </w:numPr>
      </w:pPr>
      <w:r>
        <w:rPr/>
        <w:t xml:space="preserve">Mechanisms of vitamin D in brain health
</w:t>
      </w:r>
    </w:p>
    <w:p>
      <w:pPr>
        <w:spacing w:after="0"/>
        <w:numPr>
          <w:ilvl w:val="0"/>
          <w:numId w:val="2"/>
        </w:numPr>
      </w:pPr>
      <w:r>
        <w:rPr/>
        <w:t xml:space="preserve">ALD incidence and risk factors
</w:t>
      </w:r>
    </w:p>
    <w:p>
      <w:pPr>
        <w:spacing w:after="0"/>
        <w:numPr>
          <w:ilvl w:val="0"/>
          <w:numId w:val="2"/>
        </w:numPr>
      </w:pPr>
      <w:r>
        <w:rPr/>
        <w:t xml:space="preserve">Glutathione as a biomarker for ALD
</w:t>
      </w:r>
    </w:p>
    <w:p>
      <w:pPr>
        <w:spacing w:after="0"/>
        <w:numPr>
          <w:ilvl w:val="0"/>
          <w:numId w:val="2"/>
        </w:numPr>
      </w:pPr>
      <w:r>
        <w:rPr/>
        <w:t xml:space="preserve">Vitamin D dosing regimens and safety considerations
</w:t>
      </w:r>
    </w:p>
    <w:p>
      <w:pPr>
        <w:numPr>
          <w:ilvl w:val="0"/>
          <w:numId w:val="2"/>
        </w:numPr>
      </w:pPr>
      <w:r>
        <w:rPr/>
        <w:t xml:space="preserve">Preventive therapies for ALD</w:t>
      </w:r>
    </w:p>
    <w:p>
      <w:pPr>
        <w:pStyle w:val="Heading1"/>
      </w:pPr>
      <w:bookmarkStart w:id="6" w:name="_Toc6"/>
      <w:r>
        <w:t>Report location:</w:t>
      </w:r>
      <w:bookmarkEnd w:id="6"/>
    </w:p>
    <w:p>
      <w:hyperlink r:id="rId8" w:history="1">
        <w:r>
          <w:rPr>
            <w:color w:val="2980b9"/>
            <w:u w:val="single"/>
          </w:rPr>
          <w:t xml:space="preserve">https://www.fullpicture.app/item/d6064fff8085c4d205c48ee07455165f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4DD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g.neurology.org/content/9/2/e200061" TargetMode="External"/><Relationship Id="rId8" Type="http://schemas.openxmlformats.org/officeDocument/2006/relationships/hyperlink" Target="https://www.fullpicture.app/item/d6064fff8085c4d205c48ee0745516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2024-01-11T06:23:31+01:00</dcterms:created>
  <dcterms:modified xsi:type="dcterms:W3CDTF">2024-01-11T06:23:31+01:00</dcterms:modified>
</cp:coreProperties>
</file>

<file path=docProps/custom.xml><?xml version="1.0" encoding="utf-8"?>
<Properties xmlns="http://schemas.openxmlformats.org/officeDocument/2006/custom-properties" xmlns:vt="http://schemas.openxmlformats.org/officeDocument/2006/docPropsVTypes"/>
</file>