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DNA double-strand breaks relieve USF-mediated repression of Dβ2 germline transcription in developing thymocytes - PMC</w:t>
      </w:r>
      <w:br/>
      <w:hyperlink r:id="rId7" w:history="1">
        <w:r>
          <w:rPr>
            <w:color w:val="2980b9"/>
            <w:u w:val="single"/>
          </w:rPr>
          <w:t xml:space="preserve">https://www.ncbi.nlm.nih.gov/pmc/articles/PMC3288432/</w:t>
        </w:r>
      </w:hyperlink>
    </w:p>
    <w:p>
      <w:pPr>
        <w:pStyle w:val="Heading1"/>
      </w:pPr>
      <w:bookmarkStart w:id="2" w:name="_Toc2"/>
      <w:r>
        <w:t>Article summary:</w:t>
      </w:r>
      <w:bookmarkEnd w:id="2"/>
    </w:p>
    <w:p>
      <w:pPr>
        <w:jc w:val="both"/>
      </w:pPr>
      <w:r>
        <w:rPr/>
        <w:t xml:space="preserve">1. 激活生殖细胞启动子对于V(D)J重组的可及性至关重要。</w:t>
      </w:r>
    </w:p>
    <w:p>
      <w:pPr>
        <w:jc w:val="both"/>
      </w:pPr>
      <w:r>
        <w:rPr/>
        <w:t xml:space="preserve">2. 在Tcrb基因中，Dβ2启动子的活性受到USF-1的抑制，这种抑制在DNA双链断裂后被解除。</w:t>
      </w:r>
    </w:p>
    <w:p>
      <w:pPr>
        <w:jc w:val="both"/>
      </w:pPr>
      <w:r>
        <w:rPr/>
        <w:t xml:space="preserve">3. V(D)J重组可以通过反馈机制调节局部Dβ2重组可及性。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作为一篇科学研究论文，该文章并没有明显的偏见或宣传内容。然而，它可能存在一些局限性和缺失的考虑点。</w:t>
      </w:r>
    </w:p>
    <w:p>
      <w:pPr>
        <w:jc w:val="both"/>
      </w:pPr>
      <w:r>
        <w:rPr/>
        <w:t xml:space="preserve"/>
      </w:r>
    </w:p>
    <w:p>
      <w:pPr>
        <w:jc w:val="both"/>
      </w:pPr>
      <w:r>
        <w:rPr/>
        <w:t xml:space="preserve">首先，该文章只涉及了一个特定的基因片段在T细胞发育中的调控机制，而没有对其他基因片段或其他类型的淋巴细胞进行研究。因此，其结论可能不具有普适性。</w:t>
      </w:r>
    </w:p>
    <w:p>
      <w:pPr>
        <w:jc w:val="both"/>
      </w:pPr>
      <w:r>
        <w:rPr/>
        <w:t xml:space="preserve"/>
      </w:r>
    </w:p>
    <w:p>
      <w:pPr>
        <w:jc w:val="both"/>
      </w:pPr>
      <w:r>
        <w:rPr/>
        <w:t xml:space="preserve">其次，在描述实验结果时，该文章没有提供足够的数据支持或详细说明实验设计和方法。这可能会影响读者对研究可靠性和有效性的评估。</w:t>
      </w:r>
    </w:p>
    <w:p>
      <w:pPr>
        <w:jc w:val="both"/>
      </w:pPr>
      <w:r>
        <w:rPr/>
        <w:t xml:space="preserve"/>
      </w:r>
    </w:p>
    <w:p>
      <w:pPr>
        <w:jc w:val="both"/>
      </w:pPr>
      <w:r>
        <w:rPr/>
        <w:t xml:space="preserve">此外，该文章未探讨与其研究结果相反或竞争性的观点或证据。这可能会导致读者对整个领域的理解不完整。</w:t>
      </w:r>
    </w:p>
    <w:p>
      <w:pPr>
        <w:jc w:val="both"/>
      </w:pPr>
      <w:r>
        <w:rPr/>
        <w:t xml:space="preserve"/>
      </w:r>
    </w:p>
    <w:p>
      <w:pPr>
        <w:jc w:val="both"/>
      </w:pPr>
      <w:r>
        <w:rPr/>
        <w:t xml:space="preserve">最后，该文章未提及任何潜在风险或应用前景。虽然这并不是必需的，但它可以帮助读者更好地理解研究意义和价值，并促进进一步探索和开发。</w:t>
      </w:r>
    </w:p>
    <w:p>
      <w:pPr>
        <w:jc w:val="both"/>
      </w:pPr>
      <w:r>
        <w:rPr/>
        <w:t xml:space="preserve"/>
      </w:r>
    </w:p>
    <w:p>
      <w:pPr>
        <w:jc w:val="both"/>
      </w:pPr>
      <w:r>
        <w:rPr/>
        <w:t xml:space="preserve">总之，尽管该文章存在一些局限性和缺失考虑点，但作为一篇科学研究论文，它仍然提供了有价值的信息和见解，并为相关领域的进一步研究奠定了基础。</w:t>
      </w:r>
    </w:p>
    <w:p>
      <w:pPr>
        <w:pStyle w:val="Heading1"/>
      </w:pPr>
      <w:bookmarkStart w:id="5" w:name="_Toc5"/>
      <w:r>
        <w:t>Topics for further research:</w:t>
      </w:r>
      <w:bookmarkEnd w:id="5"/>
    </w:p>
    <w:p>
      <w:pPr>
        <w:spacing w:after="0"/>
        <w:numPr>
          <w:ilvl w:val="0"/>
          <w:numId w:val="2"/>
        </w:numPr>
      </w:pPr>
      <w:r>
        <w:rPr/>
        <w:t xml:space="preserve">Other genes or lymphocyte types
</w:t>
      </w:r>
    </w:p>
    <w:p>
      <w:pPr>
        <w:spacing w:after="0"/>
        <w:numPr>
          <w:ilvl w:val="0"/>
          <w:numId w:val="2"/>
        </w:numPr>
      </w:pPr>
      <w:r>
        <w:rPr/>
        <w:t xml:space="preserve">Insufficient data or experimental design/methods
</w:t>
      </w:r>
    </w:p>
    <w:p>
      <w:pPr>
        <w:spacing w:after="0"/>
        <w:numPr>
          <w:ilvl w:val="0"/>
          <w:numId w:val="2"/>
        </w:numPr>
      </w:pPr>
      <w:r>
        <w:rPr/>
        <w:t xml:space="preserve">Contradictory or competitive viewpoints or evidence
</w:t>
      </w:r>
    </w:p>
    <w:p>
      <w:pPr>
        <w:spacing w:after="0"/>
        <w:numPr>
          <w:ilvl w:val="0"/>
          <w:numId w:val="2"/>
        </w:numPr>
      </w:pPr>
      <w:r>
        <w:rPr/>
        <w:t xml:space="preserve">Potential risks or applications
</w:t>
      </w:r>
    </w:p>
    <w:p>
      <w:pPr>
        <w:spacing w:after="0"/>
        <w:numPr>
          <w:ilvl w:val="0"/>
          <w:numId w:val="2"/>
        </w:numPr>
      </w:pPr>
      <w:r>
        <w:rPr/>
        <w:t xml:space="preserve">Limitations and considerations
</w:t>
      </w:r>
    </w:p>
    <w:p>
      <w:pPr>
        <w:numPr>
          <w:ilvl w:val="0"/>
          <w:numId w:val="2"/>
        </w:numPr>
      </w:pPr>
      <w:r>
        <w:rPr/>
        <w:t xml:space="preserve">Valuable information and insights</w:t>
      </w:r>
    </w:p>
    <w:p>
      <w:pPr>
        <w:pStyle w:val="Heading1"/>
      </w:pPr>
      <w:bookmarkStart w:id="6" w:name="_Toc6"/>
      <w:r>
        <w:t>Report location:</w:t>
      </w:r>
      <w:bookmarkEnd w:id="6"/>
    </w:p>
    <w:p>
      <w:hyperlink r:id="rId8" w:history="1">
        <w:r>
          <w:rPr>
            <w:color w:val="2980b9"/>
            <w:u w:val="single"/>
          </w:rPr>
          <w:t xml:space="preserve">https://www.fullpicture.app/item/d5f012b9c4a4c3a1f4bbe436db46b2d3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791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288432/" TargetMode="External"/><Relationship Id="rId8" Type="http://schemas.openxmlformats.org/officeDocument/2006/relationships/hyperlink" Target="https://www.fullpicture.app/item/d5f012b9c4a4c3a1f4bbe436db46b2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2024-01-11T08:59:28+01:00</dcterms:created>
  <dcterms:modified xsi:type="dcterms:W3CDTF">2024-01-11T08:59:28+01:00</dcterms:modified>
</cp:coreProperties>
</file>

<file path=docProps/custom.xml><?xml version="1.0" encoding="utf-8"?>
<Properties xmlns="http://schemas.openxmlformats.org/officeDocument/2006/custom-properties" xmlns:vt="http://schemas.openxmlformats.org/officeDocument/2006/docPropsVTypes"/>
</file>