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Economic Forecast Is Cloudy: Three Steps To Clear Things Up</w:t>
      </w:r>
      <w:br/>
      <w:hyperlink r:id="rId7" w:history="1">
        <w:r>
          <w:rPr>
            <w:color w:val="2980b9"/>
            <w:u w:val="single"/>
          </w:rPr>
          <w:t xml:space="preserve">https://www.forbes.com/sites/forbestechcouncil/2023/01/13/the-economic-forecast-is-cloudy-three-steps-to-clear-things-up/?sh=5acb717978f1</w:t>
        </w:r>
      </w:hyperlink>
    </w:p>
    <w:p>
      <w:pPr>
        <w:pStyle w:val="Heading1"/>
      </w:pPr>
      <w:bookmarkStart w:id="2" w:name="_Toc2"/>
      <w:r>
        <w:t>Article summary:</w:t>
      </w:r>
      <w:bookmarkEnd w:id="2"/>
    </w:p>
    <w:p>
      <w:pPr>
        <w:jc w:val="both"/>
      </w:pPr>
      <w:r>
        <w:rPr/>
        <w:t xml:space="preserve">1. The economic outlook for 2023 is uncertain, and businesses need to be prepared.</w:t>
      </w:r>
    </w:p>
    <w:p>
      <w:pPr>
        <w:jc w:val="both"/>
      </w:pPr>
      <w:r>
        <w:rPr/>
        <w:t xml:space="preserve">2. Preparation requires a strong foundation built on ESG initiatives, a plan based on knowledge extracted from contracts, and the right tools to execute the plan.</w:t>
      </w:r>
    </w:p>
    <w:p>
      <w:pPr>
        <w:jc w:val="both"/>
      </w:pPr>
      <w:r>
        <w:rPr/>
        <w:t xml:space="preserve">3. AI can help automate the contract review process and connect contract data across the enterprise, saving time and reducing risk.</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overview of the economic outlook for 2023 and how businesses can prepare for it. The article is written by Monish Darda, cofounder &amp; CTO of a company called “Icertis” which specializes in contract management software. This could be seen as a potential bias as he may be promoting his own product in order to increase sales. </w:t>
      </w:r>
    </w:p>
    <w:p>
      <w:pPr>
        <w:jc w:val="both"/>
      </w:pPr>
      <w:r>
        <w:rPr/>
        <w:t xml:space="preserve">The article does provide some evidence for its claims such as citing a study conducted by Hanover Research which found that 75% of CFOs expected economic disruption to be the biggest challenge of 2023, however there is no further evidence provided to support this claim or any other claims made in the article. </w:t>
      </w:r>
    </w:p>
    <w:p>
      <w:pPr>
        <w:jc w:val="both"/>
      </w:pPr>
      <w:r>
        <w:rPr/>
        <w:t xml:space="preserve">The article also fails to explore any counterarguments or present both sides equally when discussing ESG initiatives and their importance in preparing for 2023. It only presents one side of the argument which could lead readers to believe that ESG initiatives are essential when preparing for 2023 without considering any potential risks or drawbacks associated with them. </w:t>
      </w:r>
    </w:p>
    <w:p>
      <w:pPr>
        <w:jc w:val="both"/>
      </w:pPr>
      <w:r>
        <w:rPr/>
        <w:t xml:space="preserve">In addition, there is promotional content throughout the article as it promotes AI technology as being able to help automate the contract review process and connect contract data across the enterprise without exploring any potential risks associated with using AI technology or providing any evidence that it will actually work as intended. </w:t>
      </w:r>
    </w:p>
    <w:p>
      <w:pPr>
        <w:jc w:val="both"/>
      </w:pPr>
      <w:r>
        <w:rPr/>
        <w:t xml:space="preserve">In conclusion, while this article provides an overview of how businesses can prepare for 2023, it lacks evidence to support its claims and fails to explore counterarguments or present both sides equally when discussing certain topics such as ESG initiatives and AI technology which could lead readers to believe that these topics are essential without considering any potential risks associated with them.</w:t>
      </w:r>
    </w:p>
    <w:p>
      <w:pPr>
        <w:pStyle w:val="Heading1"/>
      </w:pPr>
      <w:bookmarkStart w:id="5" w:name="_Toc5"/>
      <w:r>
        <w:t>Topics for further research:</w:t>
      </w:r>
      <w:bookmarkEnd w:id="5"/>
    </w:p>
    <w:p>
      <w:pPr>
        <w:spacing w:after="0"/>
        <w:numPr>
          <w:ilvl w:val="0"/>
          <w:numId w:val="2"/>
        </w:numPr>
      </w:pPr>
      <w:r>
        <w:rPr/>
        <w:t xml:space="preserve">ESG initiatives risks</w:t>
      </w:r>
    </w:p>
    <w:p>
      <w:pPr>
        <w:spacing w:after="0"/>
        <w:numPr>
          <w:ilvl w:val="0"/>
          <w:numId w:val="2"/>
        </w:numPr>
      </w:pPr>
      <w:r>
        <w:rPr/>
        <w:t xml:space="preserve">AI technology risks</w:t>
      </w:r>
    </w:p>
    <w:p>
      <w:pPr>
        <w:spacing w:after="0"/>
        <w:numPr>
          <w:ilvl w:val="0"/>
          <w:numId w:val="2"/>
        </w:numPr>
      </w:pPr>
      <w:r>
        <w:rPr/>
        <w:t xml:space="preserve">Economic disruption challenges 2023</w:t>
      </w:r>
    </w:p>
    <w:p>
      <w:pPr>
        <w:spacing w:after="0"/>
        <w:numPr>
          <w:ilvl w:val="0"/>
          <w:numId w:val="2"/>
        </w:numPr>
      </w:pPr>
      <w:r>
        <w:rPr/>
        <w:t xml:space="preserve">Contract review automation</w:t>
      </w:r>
    </w:p>
    <w:p>
      <w:pPr>
        <w:spacing w:after="0"/>
        <w:numPr>
          <w:ilvl w:val="0"/>
          <w:numId w:val="2"/>
        </w:numPr>
      </w:pPr>
      <w:r>
        <w:rPr/>
        <w:t xml:space="preserve">Connecting contract data across enterprise</w:t>
      </w:r>
    </w:p>
    <w:p>
      <w:pPr>
        <w:numPr>
          <w:ilvl w:val="0"/>
          <w:numId w:val="2"/>
        </w:numPr>
      </w:pPr>
      <w:r>
        <w:rPr/>
        <w:t xml:space="preserve">CFOs economic outlook 2023</w:t>
      </w:r>
    </w:p>
    <w:p>
      <w:pPr>
        <w:pStyle w:val="Heading1"/>
      </w:pPr>
      <w:bookmarkStart w:id="6" w:name="_Toc6"/>
      <w:r>
        <w:t>Report location:</w:t>
      </w:r>
      <w:bookmarkEnd w:id="6"/>
    </w:p>
    <w:p>
      <w:hyperlink r:id="rId8" w:history="1">
        <w:r>
          <w:rPr>
            <w:color w:val="2980b9"/>
            <w:u w:val="single"/>
          </w:rPr>
          <w:t xml:space="preserve">https://www.fullpicture.app/item/d5af752cdf27862b5d0076b031c53719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04B2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rbes.com/sites/forbestechcouncil/2023/01/13/the-economic-forecast-is-cloudy-three-steps-to-clear-things-up/?sh=5acb717978f1" TargetMode="External"/><Relationship Id="rId8" Type="http://schemas.openxmlformats.org/officeDocument/2006/relationships/hyperlink" Target="https://www.fullpicture.app/item/d5af752cdf27862b5d0076b031c5371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2023-02-19T06:27:56+01:00</dcterms:created>
  <dcterms:modified xsi:type="dcterms:W3CDTF">2023-02-19T06:27:56+01:00</dcterms:modified>
</cp:coreProperties>
</file>

<file path=docProps/custom.xml><?xml version="1.0" encoding="utf-8"?>
<Properties xmlns="http://schemas.openxmlformats.org/officeDocument/2006/custom-properties" xmlns:vt="http://schemas.openxmlformats.org/officeDocument/2006/docPropsVTypes"/>
</file>