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Immunolocalization of 48K in rod photoreceptors. Light and ATP increase OS labeling.-所有数据库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https://www.webofscience.com/wos/alldb/full-record/MEDLINE:3138199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48K protein, homologous to a previously described protein in ovine retina, is abundant and light-modified in rod photoreceptors of the toad.</w:t>
      </w:r>
    </w:p>
    <w:p>
      <w:pPr>
        <w:jc w:val="both"/>
      </w:pPr>
      <w:r>
        <w:rPr/>
        <w:t xml:space="preserve">2. Immunolocalization studies showed that the distribution of 48K in rods varied between dark-adapted (DA) and light-adapted (LA) retinas.</w:t>
      </w:r>
    </w:p>
    <w:p>
      <w:pPr>
        <w:jc w:val="both"/>
      </w:pPr>
      <w:r>
        <w:rPr/>
        <w:t xml:space="preserve">3. Light adaptation increased 48K immunoreactivity within the outer segment of rods, while ATP amplified this increase and augmented the nonuniformity of labeling between basal and apical regions in LA rods.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潜在偏见及其来源：文章没有明确提到作者的潜在偏见或利益冲突。然而，由于该研究得到了非美国政府和美国政府公共卫生服务支持，可能存在资金来源方面的潜在偏见。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片面报道：文章只关注了48K蛋白在视杆细胞中的免疫定位，而未对其他相关因素进行全面报道。例如，文章未提及其他与视杆细胞功能和光适应相关的蛋白质或信号通路。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ATP可以增加48K蛋白在外段的标记，并增强其在不同区域之间的非均匀性。然而，文章并未提供足够的实验证据来支持这一主张。缺乏进一步的实验数据和统计分析来证明ATP对48K蛋白定位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缺失的考虑点：文章未讨论48K蛋白在其他类型视细胞中的表达情况，仅限于视杆细胞。此外，文章也未探讨48K蛋白与其他视觉功能或疾病之间的关联。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所提出主张的缺失证据：文章声称48K蛋白在光适应过程中的相对含量增加，但未提供足够的实验证据来支持这一主张。仅通过形态学分析和生化分析得出结论，而未进行更深入的实验验证。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未探索的反驳：文章未讨论其他可能解释结果的因素或机制。例如，是否有其他蛋白质与48K蛋白相互作用，从而影响其定位和表达水平。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宣传内容：文章没有明显宣传内容或偏袒特定观点或利益相关方。然而，由于作者没有披露潜在利益冲突，不能排除可能存在宣传内容或偏袒的可能性。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是否注意到可能的风险：文章未提及任何与该研究相关的潜在风险或不确定性。例如，是否有副作用或不良反应与ATP处理相关。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没有平等地呈现双方：文章只关注了48K蛋白在视杆细胞中的定位和表达变化，并未探讨其他可能解释结果的因素。缺乏对其他观点或解释进行平等呈现和讨论的做法。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总体而言，上述文章在研究方法和结果解释方面存在一些缺陷和不足之处。需要更多的实验证据和全面的讨论来支持作者的主张，并考虑其他可能解释结果的因素。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作者潜在偏见及利益冲突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其他相关因素的全面报道
</w:t>
      </w:r>
    </w:p>
    <w:p>
      <w:pPr>
        <w:spacing w:after="0"/>
        <w:numPr>
          <w:ilvl w:val="0"/>
          <w:numId w:val="2"/>
        </w:numPr>
      </w:pPr>
      <w:r>
        <w:rPr/>
        <w:t xml:space="preserve">ATP对48K蛋白定位的影响的实验证据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48K蛋白在其他类型视细胞中的表达情况
</w:t>
      </w:r>
    </w:p>
    <w:p>
      <w:pPr>
        <w:spacing w:after="0"/>
        <w:numPr>
          <w:ilvl w:val="0"/>
          <w:numId w:val="2"/>
        </w:numPr>
      </w:pPr>
      <w:r>
        <w:rPr/>
        <w:t xml:space="preserve">48K蛋白与其他视觉功能或疾病的关联
</w:t>
      </w:r>
    </w:p>
    <w:p>
      <w:pPr>
        <w:numPr>
          <w:ilvl w:val="0"/>
          <w:numId w:val="2"/>
        </w:numPr>
      </w:pPr>
      <w:r>
        <w:rPr/>
        <w:t xml:space="preserve">结果的其他可能解释因素或机制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https://www.fullpicture.app/item/d59869284c82b3ae16e4111ee2729a3a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49F8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MEDLINE:3138199" TargetMode="External"/><Relationship Id="rId8" Type="http://schemas.openxmlformats.org/officeDocument/2006/relationships/hyperlink" Target="https://www.fullpicture.app/item/d59869284c82b3ae16e4111ee2729a3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2023-08-18T02:59:06+02:00</dcterms:created>
  <dcterms:modified xsi:type="dcterms:W3CDTF">2023-08-18T02:59:06+02:00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