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Sercel acquires Morphosense, a French SHM specialist</w:t>
      </w:r>
      <w:br/>
      <w:hyperlink r:id="rId7" w:history="1">
        <w:r>
          <w:rPr>
            <w:color w:val="2980b9"/>
            <w:u w:val="single"/>
          </w:rPr>
          <w:t xml:space="preserve">https://blog.sercel.com/blog/sercel-acquires-morphosense-a-french-shm-specialist</w:t>
        </w:r>
      </w:hyperlink>
    </w:p>
    <w:p>
      <w:pPr>
        <w:pStyle w:val="Heading1"/>
      </w:pPr>
      <w:bookmarkStart w:id="2" w:name="_Toc2"/>
      <w:r>
        <w:t>Article summary:</w:t>
      </w:r>
      <w:bookmarkEnd w:id="2"/>
    </w:p>
    <w:p>
      <w:pPr>
        <w:jc w:val="both"/>
      </w:pPr>
      <w:r>
        <w:rPr/>
        <w:t xml:space="preserve">1. Sercel a acquis les actifs de Morphosense, une entreprise française spécialisée dans la surveillance de l'état des structures (SHM) et la gestion de l'intégrité structurelle (SIM).</w:t>
      </w:r>
    </w:p>
    <w:p>
      <w:pPr>
        <w:jc w:val="both"/>
      </w:pPr>
      <w:r>
        <w:rPr/>
        <w:t xml:space="preserve">2. Les capacités et produits supplémentaires de Morphosense complètent l'offre de Sercel en matière de surveillance d'infrastructures et ouvrent de nouvelles opportunités sur des marchés tels que les énergies renouvelables, nucléaires et militaires.</w:t>
      </w:r>
    </w:p>
    <w:p>
      <w:pPr>
        <w:jc w:val="both"/>
      </w:pPr>
      <w:r>
        <w:rPr/>
        <w:t xml:space="preserve">3. Cette acquisition permet à Sercel d'offrir à ses clients la solution SHM la plus appropriée pour leurs besoins, ainsi qu'une offre de jumeau numérique pour fournir des informations plus précises.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annonce l'acquisition par Sercel des actifs de Morphosense, une entreprise française spécialisée dans la surveillance de la santé structurelle et la gestion de l'intégrité structurelle. L'article présente les avantages potentiels de cette acquisition pour Sercel, notamment en termes d'élargissement de son portefeuille de surveillance des infrastructures et d'ouverture de nouveaux marchés. Cependant, l'article ne fournit pas suffisamment d'informations sur les produits et les capacités spécifiques que Morphosense apportera à Sercel. De plus, il n'y a pas d'analyse approfondie des risques potentiels associés à cette acquisition ou des défis éventuels auxquels Sercel pourrait être confronté lorsqu'elle intègre les actifs de Morphosense dans ses opérations existantes.</w:t>
      </w:r>
    </w:p>
    <w:p>
      <w:pPr>
        <w:jc w:val="both"/>
      </w:pPr>
      <w:r>
        <w:rPr/>
        <w:t xml:space="preserve"/>
      </w:r>
    </w:p>
    <w:p>
      <w:pPr>
        <w:jc w:val="both"/>
      </w:pPr>
      <w:r>
        <w:rPr/>
        <w:t xml:space="preserve">Le ton général de l'article est promotionnel et partial en faveur de Sercel, sans fournir une analyse critique complète des avantages et des inconvénients potentiels pour toutes les parties concernées. Il y a également un manque d'évaluation objective du marché SHM dans son ensemble et du positionnement concurrentiel de Sercel par rapport à ses pairs.</w:t>
      </w:r>
    </w:p>
    <w:p>
      <w:pPr>
        <w:jc w:val="both"/>
      </w:pPr>
      <w:r>
        <w:rPr/>
        <w:t xml:space="preserve"/>
      </w:r>
    </w:p>
    <w:p>
      <w:pPr>
        <w:jc w:val="both"/>
      </w:pPr>
      <w:r>
        <w:rPr/>
        <w:t xml:space="preserve">En outre, l'article ne fournit pas suffisamment d'informations sur la manière dont cette acquisition affectera les employés et les clients existants de Morphosense. Il n'y a pas non plus d'examen détaillé des implications réglementaires ou juridiques potentielles associées à cette transaction.</w:t>
      </w:r>
    </w:p>
    <w:p>
      <w:pPr>
        <w:jc w:val="both"/>
      </w:pPr>
      <w:r>
        <w:rPr/>
        <w:t xml:space="preserve"/>
      </w:r>
    </w:p>
    <w:p>
      <w:pPr>
        <w:jc w:val="both"/>
      </w:pPr>
      <w:r>
        <w:rPr/>
        <w:t xml:space="preserve">Dans l'ensemble, bien que l'article fournisse une brève présentation générale de l'acquisition par Sercel des actifs de Morphosense, il manque de détails et d'analyse critique pour fournir une compréhension complète des implications de cette transaction.</w:t>
      </w:r>
    </w:p>
    <w:p>
      <w:pPr>
        <w:pStyle w:val="Heading1"/>
      </w:pPr>
      <w:bookmarkStart w:id="5" w:name="_Toc5"/>
      <w:r>
        <w:t>Topics for further research:</w:t>
      </w:r>
      <w:bookmarkEnd w:id="5"/>
    </w:p>
    <w:p>
      <w:pPr>
        <w:spacing w:after="0"/>
        <w:numPr>
          <w:ilvl w:val="0"/>
          <w:numId w:val="2"/>
        </w:numPr>
      </w:pPr>
      <w:r>
        <w:rPr/>
        <w:t xml:space="preserve">Analyse concurrentielle de Sercel dans le marché SHM
</w:t>
      </w:r>
    </w:p>
    <w:p>
      <w:pPr>
        <w:spacing w:after="0"/>
        <w:numPr>
          <w:ilvl w:val="0"/>
          <w:numId w:val="2"/>
        </w:numPr>
      </w:pPr>
      <w:r>
        <w:rPr/>
        <w:t xml:space="preserve">Implications réglementaires et juridiques de l'acquisition de Morphosense par Sercel
</w:t>
      </w:r>
    </w:p>
    <w:p>
      <w:pPr>
        <w:spacing w:after="0"/>
        <w:numPr>
          <w:ilvl w:val="0"/>
          <w:numId w:val="2"/>
        </w:numPr>
      </w:pPr>
      <w:r>
        <w:rPr/>
        <w:t xml:space="preserve">Capacités et produits spécifiques de Morphosense apportés à Sercel
</w:t>
      </w:r>
    </w:p>
    <w:p>
      <w:pPr>
        <w:spacing w:after="0"/>
        <w:numPr>
          <w:ilvl w:val="0"/>
          <w:numId w:val="2"/>
        </w:numPr>
      </w:pPr>
      <w:r>
        <w:rPr/>
        <w:t xml:space="preserve">Risques potentiels associés à l'acquisition de Morphosense par Sercel
</w:t>
      </w:r>
    </w:p>
    <w:p>
      <w:pPr>
        <w:spacing w:after="0"/>
        <w:numPr>
          <w:ilvl w:val="0"/>
          <w:numId w:val="2"/>
        </w:numPr>
      </w:pPr>
      <w:r>
        <w:rPr/>
        <w:t xml:space="preserve">Impact sur les employés et les clients existants de Morphosense
</w:t>
      </w:r>
    </w:p>
    <w:p>
      <w:pPr>
        <w:numPr>
          <w:ilvl w:val="0"/>
          <w:numId w:val="2"/>
        </w:numPr>
      </w:pPr>
      <w:r>
        <w:rPr/>
        <w:t xml:space="preserve">Évaluation objective du marché SHM dans son ensemble.</w:t>
      </w:r>
    </w:p>
    <w:p>
      <w:pPr>
        <w:pStyle w:val="Heading1"/>
      </w:pPr>
      <w:bookmarkStart w:id="6" w:name="_Toc6"/>
      <w:r>
        <w:t>Report location:</w:t>
      </w:r>
      <w:bookmarkEnd w:id="6"/>
    </w:p>
    <w:p>
      <w:hyperlink r:id="rId8" w:history="1">
        <w:r>
          <w:rPr>
            <w:color w:val="2980b9"/>
            <w:u w:val="single"/>
          </w:rPr>
          <w:t xml:space="preserve">https://www.fullpicture.app/item/d56f5cf93b70c40adddaaa905c8ea377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32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ercel.com/blog/sercel-acquires-morphosense-a-french-shm-specialist" TargetMode="External"/><Relationship Id="rId8" Type="http://schemas.openxmlformats.org/officeDocument/2006/relationships/hyperlink" Target="https://www.fullpicture.app/item/d56f5cf93b70c40adddaaa905c8ea3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2024-01-14T10:39:49+01:00</dcterms:created>
  <dcterms:modified xsi:type="dcterms:W3CDTF">2024-01-14T10:39:49+01:00</dcterms:modified>
</cp:coreProperties>
</file>

<file path=docProps/custom.xml><?xml version="1.0" encoding="utf-8"?>
<Properties xmlns="http://schemas.openxmlformats.org/officeDocument/2006/custom-properties" xmlns:vt="http://schemas.openxmlformats.org/officeDocument/2006/docPropsVTypes"/>
</file>