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Posta - Andrea Q. - Outlook</w:t>
      </w:r>
      <w:br/>
      <w:hyperlink r:id="rId7" w:history="1">
        <w:r>
          <w:rPr>
            <w:color w:val="2980b9"/>
            <w:u w:val="single"/>
          </w:rPr>
          <w:t xml:space="preserve">https://outlook.live.com/mail/0/inbox/id/AQQkADAwATY0MDABLThkMTYtMzIxMC0wMAItMDAKABAANcsrlFqmRkCyD91z45L9ag%3D%3D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Foundation ha lanciato una nuova architettura per il suo progetto Worlds, in cui ogni mondo è rappresentato come un NFT (token non fungibile).</w:t>
      </w:r>
    </w:p>
    <w:p>
      <w:pPr>
        <w:jc w:val="both"/>
      </w:pPr>
      <w:r>
        <w:rPr/>
        <w:t xml:space="preserve">2. Questo cambiamento permette ai creatori di avere maggiore proprietà e controllo sui loro mondi, con ogni NFT che registra la storia curatoriale del mondo.</w:t>
      </w:r>
    </w:p>
    <w:p>
      <w:pPr>
        <w:jc w:val="both"/>
      </w:pPr>
      <w:r>
        <w:rPr/>
        <w:t xml:space="preserve">3. Questa trasformazione mira a creare un valore più significativo per l'arte digitale e a ripristinare connessioni umane basate su prospettive condivise e fiducia.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riguarda l'introduzione di un nuovo contratto intelligente per la piattaforma Worlds, che rappresenterà ogni mondo come un NFT. L'autore afferma che l'obiettivo di Foundation è stato quello di fornire una piattaforma onchain che desse valore all'arte digitale e che il successo della piattaforma sia dovuto alla curatela accurata degli artisti selezionati.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Tuttavia, l'articolo manca di fornire fonti o dati concreti per supportare queste affermazioni. Non viene spiegato come la piattaforma ha portato valore all'arte digitale o come la curatela abbia contribuito al successo della piattaforma. Questa mancanza di prove rende difficile valutare l'affermazione dell'autore sulla rilevanza della curatela per il successo di Foundation.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l'autore sostiene che il cambiamento dell'architettura fondamentale di Worlds darà più proprietà ai costruttori del mondo. Tuttavia, non viene spiegato in dettaglio come questo avverrà o quali saranno i benefici concreti per i costruttori del mondo. L'articolo sembra essere più un annuncio promozionale delle nuove funzionalità di Worlds piuttosto che un'analisi critica approfondita.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 altro punto debole dell'articolo è la mancanza di considerazione dei potenziali rischi o controargomentazioni legate all'utilizzo dei contratti intelligenti e dei NFT. Non vengono menzionati possibili problemi di sicurezza o vulnerabilità dei contratti intelligenti, né vengono esplorate le implicazioni ambientali dell'uso intensivo di energia associato alla tecnologia blockchain.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manca di prove concrete per supportare le sue affermazioni e sembra più un contenuto promozionale che un'analisi critica approfondita. Non fornisce una visione equilibrata dei potenziali pregiudizi o rischi associati all'utilizzo dei contratti intelligenti e dei NFT.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Rischi di sicurezza dei contratti intelligenti e vulnerabilità associate
</w:t>
      </w:r>
    </w:p>
    <w:p>
      <w:pPr>
        <w:spacing w:after="0"/>
        <w:numPr>
          <w:ilvl w:val="0"/>
          <w:numId w:val="2"/>
        </w:numPr>
      </w:pPr>
      <w:r>
        <w:rPr/>
        <w:t xml:space="preserve">Implicazioni ambientali dell'uso intensivo di energia della tecnologia blockchain
</w:t>
      </w:r>
    </w:p>
    <w:p>
      <w:pPr>
        <w:spacing w:after="0"/>
        <w:numPr>
          <w:ilvl w:val="0"/>
          <w:numId w:val="2"/>
        </w:numPr>
      </w:pPr>
      <w:r>
        <w:rPr/>
        <w:t xml:space="preserve">Valore dell'arte digitale e come viene determinato
</w:t>
      </w:r>
    </w:p>
    <w:p>
      <w:pPr>
        <w:spacing w:after="0"/>
        <w:numPr>
          <w:ilvl w:val="0"/>
          <w:numId w:val="2"/>
        </w:numPr>
      </w:pPr>
      <w:r>
        <w:rPr/>
        <w:t xml:space="preserve">Benefici concreti per i costruttori del mondo sulla piattaforma Worlds
</w:t>
      </w:r>
    </w:p>
    <w:p>
      <w:pPr>
        <w:spacing w:after="0"/>
        <w:numPr>
          <w:ilvl w:val="0"/>
          <w:numId w:val="2"/>
        </w:numPr>
      </w:pPr>
      <w:r>
        <w:rPr/>
        <w:t xml:space="preserve">Critiche o controargomentazioni sull'utilizzo dei contratti intelligenti e dei NFT
</w:t>
      </w:r>
    </w:p>
    <w:p>
      <w:pPr>
        <w:numPr>
          <w:ilvl w:val="0"/>
          <w:numId w:val="2"/>
        </w:numPr>
      </w:pPr>
      <w:r>
        <w:rPr/>
        <w:t xml:space="preserve">Dati o prove che supportano l'affermazione sull'importanza della curatela per il successo di Foundation.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https://www.fullpicture.app/item/d528e48f4ccdf5ad665c018cd0d3b30a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BB4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tlook.live.com/mail/0/inbox/id/AQQkADAwATY0MDABLThkMTYtMzIxMC0wMAItMDAKABAANcsrlFqmRkCyD91z45L9ag%3D%3D" TargetMode="External"/><Relationship Id="rId8" Type="http://schemas.openxmlformats.org/officeDocument/2006/relationships/hyperlink" Target="https://www.fullpicture.app/item/d528e48f4ccdf5ad665c018cd0d3b3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2024-02-27T11:45:12+01:00</dcterms:created>
  <dcterms:modified xsi:type="dcterms:W3CDTF">2024-02-27T11:45:12+01:00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