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Engineering dual-exsolution on self-assembled cathode to achieve efficient electrocatalytic CO2 reduction - ScienceDirect</w:t>
      </w:r>
      <w:br/>
      <w:hyperlink r:id="rId7" w:history="1">
        <w:r>
          <w:rPr>
            <w:color w:val="2980b9"/>
            <w:u w:val="single"/>
          </w:rPr>
          <w:t xml:space="preserve">https://www.sciencedirect.com/science/article/pii/S0926337323006112</w:t>
        </w:r>
      </w:hyperlink>
    </w:p>
    <w:p>
      <w:pPr>
        <w:pStyle w:val="Heading1"/>
      </w:pPr>
      <w:bookmarkStart w:id="2" w:name="_Toc2"/>
      <w:r>
        <w:t>Article summary:</w:t>
      </w:r>
      <w:bookmarkEnd w:id="2"/>
    </w:p>
    <w:p>
      <w:pPr>
        <w:jc w:val="both"/>
      </w:pPr>
      <w:r>
        <w:rPr/>
        <w:t xml:space="preserve">1. 通过自组装阴极上的双重析出实现高效电催化CO2还原。</w:t>
      </w:r>
    </w:p>
    <w:p>
      <w:pPr>
        <w:jc w:val="both"/>
      </w:pPr>
      <w:r>
        <w:rPr/>
        <w:t xml:space="preserve">2. 在Ni掺杂Sr2Fe1.5Mo0.5O6-δ（Ni-SFM）和Ni掺杂Gd0.1Ce0.9O2-δ（Ni-GDC）表面上形成金属Ni纳米颗粒。</w:t>
      </w:r>
    </w:p>
    <w:p>
      <w:pPr>
        <w:jc w:val="both"/>
      </w:pPr>
      <w:r>
        <w:rPr/>
        <w:t xml:space="preserve">3. 双重析出的自组装阴极在800°C和1.5V下提供了高达1.72 A cm−2的电流密度，并且在CO2还原过程中表现出良好的耐久性。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这篇文章对使用双重析出技术在自组装阴极上实现高效电催化CO2还原进行了研究。然而，文章存在一些潜在的偏见和片面报道。</w:t>
      </w:r>
    </w:p>
    <w:p>
      <w:pPr>
        <w:jc w:val="both"/>
      </w:pPr>
      <w:r>
        <w:rPr/>
        <w:t xml:space="preserve"/>
      </w:r>
    </w:p>
    <w:p>
      <w:pPr>
        <w:jc w:val="both"/>
      </w:pPr>
      <w:r>
        <w:rPr/>
        <w:t xml:space="preserve">首先，文章没有提及可能存在的环境风险或副产品产生的可能性。尽管CO2还原可以产生有价值的燃料或化学品，但也可能会产生一些有害物质或副产品。这方面的风险应该被认真考虑并进行充分讨论。</w:t>
      </w:r>
    </w:p>
    <w:p>
      <w:pPr>
        <w:jc w:val="both"/>
      </w:pPr>
      <w:r>
        <w:rPr/>
        <w:t xml:space="preserve"/>
      </w:r>
    </w:p>
    <w:p>
      <w:pPr>
        <w:jc w:val="both"/>
      </w:pPr>
      <w:r>
        <w:rPr/>
        <w:t xml:space="preserve">其次，文章没有平等地呈现双方观点。虽然文章提到了传统Ni基材料在CO2RR中遇到的问题，但并未探讨其他可能的解决方案或材料。这种单一视角可能导致读者对其他潜在解决方案缺乏了解。</w:t>
      </w:r>
    </w:p>
    <w:p>
      <w:pPr>
        <w:jc w:val="both"/>
      </w:pPr>
      <w:r>
        <w:rPr/>
        <w:t xml:space="preserve"/>
      </w:r>
    </w:p>
    <w:p>
      <w:pPr>
        <w:jc w:val="both"/>
      </w:pPr>
      <w:r>
        <w:rPr/>
        <w:t xml:space="preserve">此外，文章中提出的一些主张似乎缺乏充分的证据支持。例如，作者声称双重析出技术可以显著提高CO2RR效率，但并未提供详细的实验证据或数据来支撑这一观点。</w:t>
      </w:r>
    </w:p>
    <w:p>
      <w:pPr>
        <w:jc w:val="both"/>
      </w:pPr>
      <w:r>
        <w:rPr/>
        <w:t xml:space="preserve"/>
      </w:r>
    </w:p>
    <w:p>
      <w:pPr>
        <w:jc w:val="both"/>
      </w:pPr>
      <w:r>
        <w:rPr/>
        <w:t xml:space="preserve">总体而言，这篇文章虽然提出了一个新颖的方法来改善CO2RR效率，但仍存在一些潜在的偏见和不足之处。进一步研究和全面考虑可能的风险是必要的，以确保所提出的解决方案是可行且可持续的。</w:t>
      </w:r>
    </w:p>
    <w:p>
      <w:pPr>
        <w:pStyle w:val="Heading1"/>
      </w:pPr>
      <w:bookmarkStart w:id="5" w:name="_Toc5"/>
      <w:r>
        <w:t>Topics for further research:</w:t>
      </w:r>
      <w:bookmarkEnd w:id="5"/>
    </w:p>
    <w:p>
      <w:pPr>
        <w:spacing w:after="0"/>
        <w:numPr>
          <w:ilvl w:val="0"/>
          <w:numId w:val="2"/>
        </w:numPr>
      </w:pPr>
      <w:r>
        <w:rPr/>
        <w:t xml:space="preserve">CO2还原环境风险和副产品
</w:t>
      </w:r>
    </w:p>
    <w:p>
      <w:pPr>
        <w:spacing w:after="0"/>
        <w:numPr>
          <w:ilvl w:val="0"/>
          <w:numId w:val="2"/>
        </w:numPr>
      </w:pPr>
      <w:r>
        <w:rPr/>
        <w:t xml:space="preserve">平等呈现双方观点
</w:t>
      </w:r>
    </w:p>
    <w:p>
      <w:pPr>
        <w:spacing w:after="0"/>
        <w:numPr>
          <w:ilvl w:val="0"/>
          <w:numId w:val="2"/>
        </w:numPr>
      </w:pPr>
      <w:r>
        <w:rPr/>
        <w:t xml:space="preserve">其他可能的解决方案或材料
</w:t>
      </w:r>
    </w:p>
    <w:p>
      <w:pPr>
        <w:spacing w:after="0"/>
        <w:numPr>
          <w:ilvl w:val="0"/>
          <w:numId w:val="2"/>
        </w:numPr>
      </w:pPr>
      <w:r>
        <w:rPr/>
        <w:t xml:space="preserve">缺乏充分的证据支持
</w:t>
      </w:r>
    </w:p>
    <w:p>
      <w:pPr>
        <w:spacing w:after="0"/>
        <w:numPr>
          <w:ilvl w:val="0"/>
          <w:numId w:val="2"/>
        </w:numPr>
      </w:pPr>
      <w:r>
        <w:rPr/>
        <w:t xml:space="preserve">进一步研究和考虑可能的风险
</w:t>
      </w:r>
    </w:p>
    <w:p>
      <w:pPr>
        <w:numPr>
          <w:ilvl w:val="0"/>
          <w:numId w:val="2"/>
        </w:numPr>
      </w:pPr>
      <w:r>
        <w:rPr/>
        <w:t xml:space="preserve">可行性和可持续性</w:t>
      </w:r>
    </w:p>
    <w:p>
      <w:pPr>
        <w:pStyle w:val="Heading1"/>
      </w:pPr>
      <w:bookmarkStart w:id="6" w:name="_Toc6"/>
      <w:r>
        <w:t>Report location:</w:t>
      </w:r>
      <w:bookmarkEnd w:id="6"/>
    </w:p>
    <w:p>
      <w:hyperlink r:id="rId8" w:history="1">
        <w:r>
          <w:rPr>
            <w:color w:val="2980b9"/>
            <w:u w:val="single"/>
          </w:rPr>
          <w:t xml:space="preserve">https://www.fullpicture.app/item/d5080212e2b4694cb1da7815c9bf595a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CE4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23006112" TargetMode="External"/><Relationship Id="rId8" Type="http://schemas.openxmlformats.org/officeDocument/2006/relationships/hyperlink" Target="https://www.fullpicture.app/item/d5080212e2b4694cb1da7815c9bf5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2024-04-04T08:42:06+02:00</dcterms:created>
  <dcterms:modified xsi:type="dcterms:W3CDTF">2024-04-04T08:42:06+02:00</dcterms:modified>
</cp:coreProperties>
</file>

<file path=docProps/custom.xml><?xml version="1.0" encoding="utf-8"?>
<Properties xmlns="http://schemas.openxmlformats.org/officeDocument/2006/custom-properties" xmlns:vt="http://schemas.openxmlformats.org/officeDocument/2006/docPropsVTypes"/>
</file>