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lexical expression in children exposed to mixed input: A case of monolingual or bilingual development? - Daniela Gatt, Helen Grech, Barbara Dodd, 2016</w:t>
      </w:r>
      <w:br/>
      <w:hyperlink r:id="rId7" w:history="1">
        <w:r>
          <w:rPr>
            <w:color w:val="2980b9"/>
            <w:u w:val="single"/>
          </w:rPr>
          <w:t xml:space="preserve">https://journals-sagepub-com.libproxy.nie.edu.sg/doi/10.1177/1367006915572399</w:t>
        </w:r>
      </w:hyperlink>
    </w:p>
    <w:p>
      <w:pPr>
        <w:pStyle w:val="Heading1"/>
      </w:pPr>
      <w:bookmarkStart w:id="2" w:name="_Toc2"/>
      <w:r>
        <w:t>Article summary:</w:t>
      </w:r>
      <w:bookmarkEnd w:id="2"/>
    </w:p>
    <w:p>
      <w:pPr>
        <w:jc w:val="both"/>
      </w:pPr>
      <w:r>
        <w:rPr/>
        <w:t xml:space="preserve">1. 本研究探讨了在家庭语言输入主要为马耳他语，但同时也有英语混合的情况下，儿童早期词汇表达的情况。</w:t>
      </w:r>
    </w:p>
    <w:p>
      <w:pPr>
        <w:jc w:val="both"/>
      </w:pPr>
      <w:r>
        <w:rPr/>
        <w:t xml:space="preserve">2. 研究发现，这些儿童的表达词汇中既有马耳他语单词，也有英语单词，并且在日常环境中使用的翻译等价物比样本中更多。</w:t>
      </w:r>
    </w:p>
    <w:p>
      <w:pPr>
        <w:jc w:val="both"/>
      </w:pPr>
      <w:r>
        <w:rPr/>
        <w:t xml:space="preserve">3. 这些发现表明参与者具有基本的双语能力，并暗示着对环境需求选择性使用等价物。然而，不足够的上下文证据使得这一点成为一个暂定命题。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偏见在于其狭隘的研究对象和缺乏对多语言环境的全面考虑。该研究只关注了家庭中使用马耳他语和英语混合输入的儿童，而没有考虑到其他可能存在的语言输入和影响因素。此外，该研究也没有探讨这些儿童在不同情境下使用不同语言的能力，以及他们如何适应不同文化背景下的交流需求。</w:t>
      </w:r>
    </w:p>
    <w:p>
      <w:pPr>
        <w:jc w:val="both"/>
      </w:pPr>
      <w:r>
        <w:rPr/>
        <w:t xml:space="preserve"/>
      </w:r>
    </w:p>
    <w:p>
      <w:pPr>
        <w:jc w:val="both"/>
      </w:pPr>
      <w:r>
        <w:rPr/>
        <w:t xml:space="preserve">此外，该文章还存在一些片面报道和无根据的主张。例如，作者声称“有限制性输入可能会降低孩子在跨语言层面上更广泛双语发展的潜力”，但并未提供任何证据来支持这一观点。此外，作者还暗示马耳他儿童在学校接受英语教育后可以启动顺序双语发展，但并未提供任何实证数据来支持这一主张。</w:t>
      </w:r>
    </w:p>
    <w:p>
      <w:pPr>
        <w:jc w:val="both"/>
      </w:pPr>
      <w:r>
        <w:rPr/>
        <w:t xml:space="preserve"/>
      </w:r>
    </w:p>
    <w:p>
      <w:pPr>
        <w:jc w:val="both"/>
      </w:pPr>
      <w:r>
        <w:rPr/>
        <w:t xml:space="preserve">最后，该文章也存在一些宣传内容和偏袒现象。例如，在介绍马耳他多语言环境时，作者强调了英语作为官方语言的地位，并暗示英语是更重要、更优越的语言选择。此外，在讨论儿童双语能力时，作者似乎倾向于将其视为一个线性、单向度量，并忽略了多种因素对双语能力发展的复杂影响。</w:t>
      </w:r>
    </w:p>
    <w:p>
      <w:pPr>
        <w:jc w:val="both"/>
      </w:pPr>
      <w:r>
        <w:rPr/>
        <w:t xml:space="preserve"/>
      </w:r>
    </w:p>
    <w:p>
      <w:pPr>
        <w:jc w:val="both"/>
      </w:pPr>
      <w:r>
        <w:rPr/>
        <w:t xml:space="preserve">总之，尽管该文章提供了有关马耳他多语言环境下儿童词汇表达发展的初步信息，但其局限性和偏见使得其结论需要进一步审慎评估和验证。</w:t>
      </w:r>
    </w:p>
    <w:p>
      <w:pPr>
        <w:pStyle w:val="Heading1"/>
      </w:pPr>
      <w:bookmarkStart w:id="5" w:name="_Toc5"/>
      <w:r>
        <w:t>Topics for further research:</w:t>
      </w:r>
      <w:bookmarkEnd w:id="5"/>
    </w:p>
    <w:p>
      <w:pPr>
        <w:spacing w:after="0"/>
        <w:numPr>
          <w:ilvl w:val="0"/>
          <w:numId w:val="2"/>
        </w:numPr>
      </w:pPr>
      <w:r>
        <w:rPr/>
        <w:t xml:space="preserve">Multilingualism in Malta beyond Maltese and English
</w:t>
      </w:r>
    </w:p>
    <w:p>
      <w:pPr>
        <w:spacing w:after="0"/>
        <w:numPr>
          <w:ilvl w:val="0"/>
          <w:numId w:val="2"/>
        </w:numPr>
      </w:pPr>
      <w:r>
        <w:rPr/>
        <w:t xml:space="preserve">Factors influencing bilingual development in children
</w:t>
      </w:r>
    </w:p>
    <w:p>
      <w:pPr>
        <w:spacing w:after="0"/>
        <w:numPr>
          <w:ilvl w:val="0"/>
          <w:numId w:val="2"/>
        </w:numPr>
      </w:pPr>
      <w:r>
        <w:rPr/>
        <w:t xml:space="preserve">Contextual factors affecting language use in multilingual environments
</w:t>
      </w:r>
    </w:p>
    <w:p>
      <w:pPr>
        <w:spacing w:after="0"/>
        <w:numPr>
          <w:ilvl w:val="0"/>
          <w:numId w:val="2"/>
        </w:numPr>
      </w:pPr>
      <w:r>
        <w:rPr/>
        <w:t xml:space="preserve">The complexity of bilingual development and its measurement
</w:t>
      </w:r>
    </w:p>
    <w:p>
      <w:pPr>
        <w:spacing w:after="0"/>
        <w:numPr>
          <w:ilvl w:val="0"/>
          <w:numId w:val="2"/>
        </w:numPr>
      </w:pPr>
      <w:r>
        <w:rPr/>
        <w:t xml:space="preserve">The role of cultural and social factors in bilingualism
</w:t>
      </w:r>
    </w:p>
    <w:p>
      <w:pPr>
        <w:numPr>
          <w:ilvl w:val="0"/>
          <w:numId w:val="2"/>
        </w:numPr>
      </w:pPr>
      <w:r>
        <w:rPr/>
        <w:t xml:space="preserve">The importance of evidence-based claims in language research</w:t>
      </w:r>
    </w:p>
    <w:p>
      <w:pPr>
        <w:pStyle w:val="Heading1"/>
      </w:pPr>
      <w:bookmarkStart w:id="6" w:name="_Toc6"/>
      <w:r>
        <w:t>Report location:</w:t>
      </w:r>
      <w:bookmarkEnd w:id="6"/>
    </w:p>
    <w:p>
      <w:hyperlink r:id="rId8" w:history="1">
        <w:r>
          <w:rPr>
            <w:color w:val="2980b9"/>
            <w:u w:val="single"/>
          </w:rPr>
          <w:t xml:space="preserve">https://www.fullpicture.app/item/d49a46527bfae78986486696f46bbc45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1B3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proxy.nie.edu.sg/doi/10.1177/1367006915572399" TargetMode="External"/><Relationship Id="rId8" Type="http://schemas.openxmlformats.org/officeDocument/2006/relationships/hyperlink" Target="https://www.fullpicture.app/item/d49a46527bfae78986486696f46bbc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2023-03-15T07:29:22+01:00</dcterms:created>
  <dcterms:modified xsi:type="dcterms:W3CDTF">2023-03-15T07:29:22+01:00</dcterms:modified>
</cp:coreProperties>
</file>

<file path=docProps/custom.xml><?xml version="1.0" encoding="utf-8"?>
<Properties xmlns="http://schemas.openxmlformats.org/officeDocument/2006/custom-properties" xmlns:vt="http://schemas.openxmlformats.org/officeDocument/2006/docPropsVTypes"/>
</file>