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易有料-智能信息流一站式服务平台</w:t>
      </w:r>
      <w:br/>
      <w:hyperlink r:id="rId7" w:history="1">
        <w:r>
          <w:rPr>
            <w:color w:val="2980b9"/>
            <w:u w:val="single"/>
          </w:rPr>
          <w:t xml:space="preserve">https://pc.yiyouliao.com/microsoft/article/rivers/newsfeed/1531576099383816194/II00FXULK88VJP6.html?channel=12d892470c3c45cc885dc575e92f1ed0</w:t>
        </w:r>
      </w:hyperlink>
    </w:p>
    <w:p>
      <w:pPr>
        <w:pStyle w:val="Heading1"/>
      </w:pPr>
      <w:bookmarkStart w:id="2" w:name="_Toc2"/>
      <w:r>
        <w:t>Article summary:</w:t>
      </w:r>
      <w:bookmarkEnd w:id="2"/>
    </w:p>
    <w:p>
      <w:pPr>
        <w:jc w:val="both"/>
      </w:pPr>
      <w:r>
        <w:rPr/>
        <w:t xml:space="preserve">1. BYD has launched the 2023 Tang DM-i Champion Edition, which comes in three models priced at 209,800 yuan, 219,800 yuan, and 233,800 yuan respectively. The honor type model has dropped by 10,000 yuan compared to the current price.</w:t>
      </w:r>
    </w:p>
    <w:p>
      <w:pPr>
        <w:jc w:val="both"/>
      </w:pPr>
      <w:r>
        <w:rPr/>
        <w:t xml:space="preserve">2. The appearance of the car remains largely unchanged but a glacier blue color scheme has been added. The interior also remains the same with a 15.6-inch adaptive central control screen and a choice between 6-seater and 7-seater models.</w:t>
      </w:r>
    </w:p>
    <w:p>
      <w:pPr>
        <w:jc w:val="both"/>
      </w:pPr>
      <w:r>
        <w:rPr/>
        <w:t xml:space="preserve">3. The configuration of the car has been upgraded with an aluminum alloy multi-link suspension system and FSD variable damping suspension system as well as standard intelligent voice interaction in the four-tone area of the car, intelligent electric tailgate with position memory function, main/passenger seat ventilation/heating, and more. The power is consistent with the current model with a DM-i plug-in hybrid system consisting of Xiaoyun-plug-in hybrid 1.5L engine + motor.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该文章是一篇关于BYD Tang DM-i Champion Edition的新车发布的报道。然而，该文章存在一些偏见和片面报道。</w:t>
      </w:r>
    </w:p>
    <w:p>
      <w:pPr>
        <w:jc w:val="both"/>
      </w:pPr>
      <w:r>
        <w:rPr/>
        <w:t xml:space="preserve"/>
      </w:r>
    </w:p>
    <w:p>
      <w:pPr>
        <w:jc w:val="both"/>
      </w:pPr>
      <w:r>
        <w:rPr/>
        <w:t xml:space="preserve">首先，文章没有提及其他竞争对手的同类产品，导致读者无法进行比较和评估。其次，文章只强调了新车的价格和配置升级，并没有探讨其性能、安全性等方面的信息。这可能会误导消费者在购买时只考虑价格和配置而忽略其他重要因素。</w:t>
      </w:r>
    </w:p>
    <w:p>
      <w:pPr>
        <w:jc w:val="both"/>
      </w:pPr>
      <w:r>
        <w:rPr/>
        <w:t xml:space="preserve"/>
      </w:r>
    </w:p>
    <w:p>
      <w:pPr>
        <w:jc w:val="both"/>
      </w:pPr>
      <w:r>
        <w:rPr/>
        <w:t xml:space="preserve">此外，文章中提到了“同价位”的口号，但并未提供足够的证据来支持这个主张。这可能会使读者产生不必要的期望和误解。</w:t>
      </w:r>
    </w:p>
    <w:p>
      <w:pPr>
        <w:jc w:val="both"/>
      </w:pPr>
      <w:r>
        <w:rPr/>
        <w:t xml:space="preserve"/>
      </w:r>
    </w:p>
    <w:p>
      <w:pPr>
        <w:jc w:val="both"/>
      </w:pPr>
      <w:r>
        <w:rPr/>
        <w:t xml:space="preserve">最后，文章缺乏对潜在风险和问题的探讨。例如，电动汽车充电基础设施不完善、电池寿命等问题都可能影响消费者购买决策。</w:t>
      </w:r>
    </w:p>
    <w:p>
      <w:pPr>
        <w:jc w:val="both"/>
      </w:pPr>
      <w:r>
        <w:rPr/>
        <w:t xml:space="preserve"/>
      </w:r>
    </w:p>
    <w:p>
      <w:pPr>
        <w:jc w:val="both"/>
      </w:pPr>
      <w:r>
        <w:rPr/>
        <w:t xml:space="preserve">总之，该文章存在一些偏见和片面报道，并且缺乏全面考虑。读者应该保持警惕并进行更多独立研究以做出明智的购买决策。</w:t>
      </w:r>
    </w:p>
    <w:p>
      <w:pPr>
        <w:pStyle w:val="Heading1"/>
      </w:pPr>
      <w:bookmarkStart w:id="5" w:name="_Toc5"/>
      <w:r>
        <w:t>Topics for further research:</w:t>
      </w:r>
      <w:bookmarkEnd w:id="5"/>
    </w:p>
    <w:p>
      <w:pPr>
        <w:spacing w:after="0"/>
        <w:numPr>
          <w:ilvl w:val="0"/>
          <w:numId w:val="2"/>
        </w:numPr>
      </w:pPr>
      <w:r>
        <w:rPr/>
        <w:t xml:space="preserve">Electric vehicle charging infrastructure
</w:t>
      </w:r>
    </w:p>
    <w:p>
      <w:pPr>
        <w:spacing w:after="0"/>
        <w:numPr>
          <w:ilvl w:val="0"/>
          <w:numId w:val="2"/>
        </w:numPr>
      </w:pPr>
      <w:r>
        <w:rPr/>
        <w:t xml:space="preserve">Battery lifespan and maintenance
</w:t>
      </w:r>
    </w:p>
    <w:p>
      <w:pPr>
        <w:spacing w:after="0"/>
        <w:numPr>
          <w:ilvl w:val="0"/>
          <w:numId w:val="2"/>
        </w:numPr>
      </w:pPr>
      <w:r>
        <w:rPr/>
        <w:t xml:space="preserve">Performance and safety features
</w:t>
      </w:r>
    </w:p>
    <w:p>
      <w:pPr>
        <w:spacing w:after="0"/>
        <w:numPr>
          <w:ilvl w:val="0"/>
          <w:numId w:val="2"/>
        </w:numPr>
      </w:pPr>
      <w:r>
        <w:rPr/>
        <w:t xml:space="preserve">Comparison with competitors
</w:t>
      </w:r>
    </w:p>
    <w:p>
      <w:pPr>
        <w:spacing w:after="0"/>
        <w:numPr>
          <w:ilvl w:val="0"/>
          <w:numId w:val="2"/>
        </w:numPr>
      </w:pPr>
      <w:r>
        <w:rPr/>
        <w:t xml:space="preserve">Potential risks and issues
</w:t>
      </w:r>
    </w:p>
    <w:p>
      <w:pPr>
        <w:numPr>
          <w:ilvl w:val="0"/>
          <w:numId w:val="2"/>
        </w:numPr>
      </w:pPr>
      <w:r>
        <w:rPr/>
        <w:t xml:space="preserve">Independent research and evaluation</w:t>
      </w:r>
    </w:p>
    <w:p>
      <w:pPr>
        <w:pStyle w:val="Heading1"/>
      </w:pPr>
      <w:bookmarkStart w:id="6" w:name="_Toc6"/>
      <w:r>
        <w:t>Report location:</w:t>
      </w:r>
      <w:bookmarkEnd w:id="6"/>
    </w:p>
    <w:p>
      <w:hyperlink r:id="rId8" w:history="1">
        <w:r>
          <w:rPr>
            <w:color w:val="2980b9"/>
            <w:u w:val="single"/>
          </w:rPr>
          <w:t xml:space="preserve">https://www.fullpicture.app/item/d47e6987fb7ed3cdfdd57c0774cb2733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EF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icrosoft/article/rivers/newsfeed/1531576099383816194/II00FXULK88VJP6.html?channel=12d892470c3c45cc885dc575e92f1ed0" TargetMode="External"/><Relationship Id="rId8" Type="http://schemas.openxmlformats.org/officeDocument/2006/relationships/hyperlink" Target="https://www.fullpicture.app/item/d47e6987fb7ed3cdfdd57c0774cb27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2023-12-05T12:18:19+01:00</dcterms:created>
  <dcterms:modified xsi:type="dcterms:W3CDTF">2023-12-05T12:18:19+01:00</dcterms:modified>
</cp:coreProperties>
</file>

<file path=docProps/custom.xml><?xml version="1.0" encoding="utf-8"?>
<Properties xmlns="http://schemas.openxmlformats.org/officeDocument/2006/custom-properties" xmlns:vt="http://schemas.openxmlformats.org/officeDocument/2006/docPropsVTypes"/>
</file>