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Nature Careers Graduate Survey 2022</w:t>
      </w:r>
      <w:br/>
      <w:hyperlink r:id="rId7" w:history="1">
        <w:r>
          <w:rPr>
            <w:color w:val="2980b9"/>
            <w:u w:val="single"/>
          </w:rPr>
          <w:t xml:space="preserve">https://figshare.com/articles/dataset/Nature_Careers_Graduate_Survey_2022/21277575</w:t>
        </w:r>
      </w:hyperlink>
    </w:p>
    <w:p>
      <w:pPr>
        <w:pStyle w:val="Heading1"/>
      </w:pPr>
      <w:bookmarkStart w:id="2" w:name="_Toc2"/>
      <w:r>
        <w:t>Article summary:</w:t>
      </w:r>
      <w:bookmarkEnd w:id="2"/>
    </w:p>
    <w:p>
      <w:pPr>
        <w:jc w:val="both"/>
      </w:pPr>
      <w:r>
        <w:rPr/>
        <w:t xml:space="preserve">1. The Nature Careers graduate survey 2022 received 3,253 responses globally.</w:t>
      </w:r>
    </w:p>
    <w:p>
      <w:pPr>
        <w:jc w:val="both"/>
      </w:pPr>
      <w:r>
        <w:rPr/>
        <w:t xml:space="preserve">2. The survey provides insight into current employment and study choices, perceptions of future career options, experiences with mental health and discrimination, desired career support, and reflections on research culture and study decisions.</w:t>
      </w:r>
    </w:p>
    <w:p>
      <w:pPr>
        <w:jc w:val="both"/>
      </w:pPr>
      <w:r>
        <w:rPr/>
        <w:t xml:space="preserve">3. The survey results can be used to inform policies and programs aimed at supporting the career development of graduate students.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beliefs or biases. However, based on the content of the article, it appears to be a comprehensive report on the Nature Careers graduate survey 2022. The survey sample size is significant, with over 3,000 responses globally, providing valuable insights into various aspects of graduate employment and study choices.</w:t>
      </w:r>
    </w:p>
    <w:p>
      <w:pPr>
        <w:jc w:val="both"/>
      </w:pPr>
      <w:r>
        <w:rPr/>
        <w:t xml:space="preserve"/>
      </w:r>
    </w:p>
    <w:p>
      <w:pPr>
        <w:jc w:val="both"/>
      </w:pPr>
      <w:r>
        <w:rPr/>
        <w:t xml:space="preserve">The article covers several critical areas such as current employment and study choices, satisfaction with current study, perceptions of future career options, experiences with mental health and discrimination, desired career support, and reflections on research culture and study decisions. These are all essential topics that can help policymakers and educators understand the challenges faced by graduates in different parts of the world.</w:t>
      </w:r>
    </w:p>
    <w:p>
      <w:pPr>
        <w:jc w:val="both"/>
      </w:pPr>
      <w:r>
        <w:rPr/>
        <w:t xml:space="preserve"/>
      </w:r>
    </w:p>
    <w:p>
      <w:pPr>
        <w:jc w:val="both"/>
      </w:pPr>
      <w:r>
        <w:rPr/>
        <w:t xml:space="preserve">However, one potential bias in this report could be the self-selection bias. The respondents who participated in this survey may not represent the entire population of graduates globally. Therefore, the results may not be entirely accurate or generalizable to all graduates worldwide.</w:t>
      </w:r>
    </w:p>
    <w:p>
      <w:pPr>
        <w:jc w:val="both"/>
      </w:pPr>
      <w:r>
        <w:rPr/>
        <w:t xml:space="preserve"/>
      </w:r>
    </w:p>
    <w:p>
      <w:pPr>
        <w:jc w:val="both"/>
      </w:pPr>
      <w:r>
        <w:rPr/>
        <w:t xml:space="preserve">Another potential issue is that some questions in the survey may have been leading or biased towards certain responses. For example, questions related to mental health or discrimination may have influenced respondents to provide answers that they thought were socially desirable rather than their actual experiences.</w:t>
      </w:r>
    </w:p>
    <w:p>
      <w:pPr>
        <w:jc w:val="both"/>
      </w:pPr>
      <w:r>
        <w:rPr/>
        <w:t xml:space="preserve"/>
      </w:r>
    </w:p>
    <w:p>
      <w:pPr>
        <w:jc w:val="both"/>
      </w:pPr>
      <w:r>
        <w:rPr/>
        <w:t xml:space="preserve">Additionally, while the report provides valuable insights into various aspects of graduate employment and study choices, it does not explore counterarguments or present both sides equally. For instance, there is no discussion about potential benefits or drawbacks of pursuing further education after graduation.</w:t>
      </w:r>
    </w:p>
    <w:p>
      <w:pPr>
        <w:jc w:val="both"/>
      </w:pPr>
      <w:r>
        <w:rPr/>
        <w:t xml:space="preserve"/>
      </w:r>
    </w:p>
    <w:p>
      <w:pPr>
        <w:jc w:val="both"/>
      </w:pPr>
      <w:r>
        <w:rPr/>
        <w:t xml:space="preserve">Overall, despite these limitations and potential biases in the report's findings, it still provides valuable information for policymakers and educators to better understand graduate employment and study choices globally.</w:t>
      </w:r>
    </w:p>
    <w:p>
      <w:pPr>
        <w:pStyle w:val="Heading1"/>
      </w:pPr>
      <w:bookmarkStart w:id="5" w:name="_Toc5"/>
      <w:r>
        <w:t>Topics for further research:</w:t>
      </w:r>
      <w:bookmarkEnd w:id="5"/>
    </w:p>
    <w:p>
      <w:pPr>
        <w:spacing w:after="0"/>
        <w:numPr>
          <w:ilvl w:val="0"/>
          <w:numId w:val="2"/>
        </w:numPr>
      </w:pPr>
      <w:r>
        <w:rPr/>
        <w:t xml:space="preserve">Pros and cons of pursuing further education after graduation
</w:t>
      </w:r>
    </w:p>
    <w:p>
      <w:pPr>
        <w:spacing w:after="0"/>
        <w:numPr>
          <w:ilvl w:val="0"/>
          <w:numId w:val="2"/>
        </w:numPr>
      </w:pPr>
      <w:r>
        <w:rPr/>
        <w:t xml:space="preserve">Graduate employment rates in different regions of the world
</w:t>
      </w:r>
    </w:p>
    <w:p>
      <w:pPr>
        <w:spacing w:after="0"/>
        <w:numPr>
          <w:ilvl w:val="0"/>
          <w:numId w:val="2"/>
        </w:numPr>
      </w:pPr>
      <w:r>
        <w:rPr/>
        <w:t xml:space="preserve">Impact of COVID-19 on graduate employment and study choices
</w:t>
      </w:r>
    </w:p>
    <w:p>
      <w:pPr>
        <w:spacing w:after="0"/>
        <w:numPr>
          <w:ilvl w:val="0"/>
          <w:numId w:val="2"/>
        </w:numPr>
      </w:pPr>
      <w:r>
        <w:rPr/>
        <w:t xml:space="preserve">Gender and racial disparities in graduate employment and study choices
</w:t>
      </w:r>
    </w:p>
    <w:p>
      <w:pPr>
        <w:spacing w:after="0"/>
        <w:numPr>
          <w:ilvl w:val="0"/>
          <w:numId w:val="2"/>
        </w:numPr>
      </w:pPr>
      <w:r>
        <w:rPr/>
        <w:t xml:space="preserve">Role of internships and work experience in securing graduate employment
</w:t>
      </w:r>
    </w:p>
    <w:p>
      <w:pPr>
        <w:numPr>
          <w:ilvl w:val="0"/>
          <w:numId w:val="2"/>
        </w:numPr>
      </w:pPr>
      <w:r>
        <w:rPr/>
        <w:t xml:space="preserve">Comparison of graduate employment and study choices in different fields of study</w:t>
      </w:r>
    </w:p>
    <w:p>
      <w:pPr>
        <w:pStyle w:val="Heading1"/>
      </w:pPr>
      <w:bookmarkStart w:id="6" w:name="_Toc6"/>
      <w:r>
        <w:t>Report location:</w:t>
      </w:r>
      <w:bookmarkEnd w:id="6"/>
    </w:p>
    <w:p>
      <w:hyperlink r:id="rId8" w:history="1">
        <w:r>
          <w:rPr>
            <w:color w:val="2980b9"/>
            <w:u w:val="single"/>
          </w:rPr>
          <w:t xml:space="preserve">https://www.fullpicture.app/item/d4494ce355fc823cc2578694e643d9f2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FB1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gshare.com/articles/dataset/Nature_Careers_Graduate_Survey_2022/21277575" TargetMode="External"/><Relationship Id="rId8" Type="http://schemas.openxmlformats.org/officeDocument/2006/relationships/hyperlink" Target="https://www.fullpicture.app/item/d4494ce355fc823cc2578694e643d9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2024-02-02T09:22:30+01:00</dcterms:created>
  <dcterms:modified xsi:type="dcterms:W3CDTF">2024-02-02T09:22:30+01:00</dcterms:modified>
</cp:coreProperties>
</file>

<file path=docProps/custom.xml><?xml version="1.0" encoding="utf-8"?>
<Properties xmlns="http://schemas.openxmlformats.org/officeDocument/2006/custom-properties" xmlns:vt="http://schemas.openxmlformats.org/officeDocument/2006/docPropsVTypes"/>
</file>