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Cureus | Irritable Bowel Syndrome: Treating the Gut and Brain/Mind at the Same Time | Article</w:t>
      </w:r>
      <w:br/>
      <w:hyperlink r:id="rId7" w:history="1">
        <w:r>
          <w:rPr>
            <w:color w:val="2980b9"/>
            <w:u w:val="single"/>
          </w:rPr>
          <w:t xml:space="preserve">https://www.cureus.com/articles/174941-irritable-bowel-syndrome-treating-the-gut-and-brainmind-at-the-same-time</w:t>
        </w:r>
      </w:hyperlink>
    </w:p>
    <w:p>
      <w:pPr>
        <w:pStyle w:val="Heading1"/>
      </w:pPr>
      <w:bookmarkStart w:id="2" w:name="_Toc2"/>
      <w:r>
        <w:t>Article summary:</w:t>
      </w:r>
      <w:bookmarkEnd w:id="2"/>
    </w:p>
    <w:p>
      <w:pPr>
        <w:jc w:val="both"/>
      </w:pPr>
      <w:r>
        <w:rPr/>
        <w:t xml:space="preserve">1. Irritable bowel syndrome (IBS) is a common functional bowel disorder that affects 7%-16% of the population in the United States and 4%-10% worldwide, with higher prevalence in women and young people.</w:t>
      </w:r>
    </w:p>
    <w:p>
      <w:pPr>
        <w:jc w:val="both"/>
      </w:pPr>
      <w:r>
        <w:rPr/>
        <w:t xml:space="preserve">2. The etiology of IBS is multifactorial and includes factors such as dysfunction in the hypothalamic-pituitary-adrenal axis, neuroendocrine alterations, visceral hypersensitivity, genetic factors, and gut microbiome dysbiosis.</w:t>
      </w:r>
    </w:p>
    <w:p>
      <w:pPr>
        <w:jc w:val="both"/>
      </w:pPr>
      <w:r>
        <w:rPr/>
        <w:t xml:space="preserve">3. Non-pharmacological treatments for IBS, such as dietary interventions like the low-FODMAP diet, have shown effectiveness in reducing symptoms and improving quality of life for patients with IBS. Other non-pharmacological therapies like acupuncture and osteopathic medicine may also be effective but require further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"Irritable Bowel Syndrome: Treating the Gut and Brain/Mind at the Same Time" provides an overview of irritable bowel syndrome (IBS) and discusses various non-pharmacological treatment options for managing the condition. While the article provides valuable information, there are some potential biases and missing points of consideration that should be addressed.</w:t>
      </w:r>
    </w:p>
    <w:p>
      <w:pPr>
        <w:jc w:val="both"/>
      </w:pPr>
      <w:r>
        <w:rPr/>
        <w:t xml:space="preserve"/>
      </w:r>
    </w:p>
    <w:p>
      <w:pPr>
        <w:jc w:val="both"/>
      </w:pPr>
      <w:r>
        <w:rPr/>
        <w:t xml:space="preserve">One potential bias in the article is the lack of discussion on the limitations and potential risks associated with non-pharmacological treatments for IBS. The article focuses primarily on the benefits of these treatments without adequately addressing any potential drawbacks or side effects. It would have been helpful to include information on possible adverse effects or contraindications for certain non-pharmacological interventions.</w:t>
      </w:r>
    </w:p>
    <w:p>
      <w:pPr>
        <w:jc w:val="both"/>
      </w:pPr>
      <w:r>
        <w:rPr/>
        <w:t xml:space="preserve"/>
      </w:r>
    </w:p>
    <w:p>
      <w:pPr>
        <w:jc w:val="both"/>
      </w:pPr>
      <w:r>
        <w:rPr/>
        <w:t xml:space="preserve">Additionally, the article does not provide a balanced view by exploring counterarguments or alternative perspectives. For example, while it mentions that a low-FODMAP diet has been shown to reduce symptoms in IBS patients, it does not mention any potential criticisms or challenges associated with this dietary approach. Including a discussion of different viewpoints would have provided a more comprehensive analysis.</w:t>
      </w:r>
    </w:p>
    <w:p>
      <w:pPr>
        <w:jc w:val="both"/>
      </w:pPr>
      <w:r>
        <w:rPr/>
        <w:t xml:space="preserve"/>
      </w:r>
    </w:p>
    <w:p>
      <w:pPr>
        <w:jc w:val="both"/>
      </w:pPr>
      <w:r>
        <w:rPr/>
        <w:t xml:space="preserve">Furthermore, there are unsupported claims in the article that could benefit from additional evidence or references. For instance, when discussing dietary interventions for IBS, the article states that "the effects of diet appear to be a result of an interaction between gut bacteria and gut endocrine cells." However, no specific studies or research findings are cited to support this claim.</w:t>
      </w:r>
    </w:p>
    <w:p>
      <w:pPr>
        <w:jc w:val="both"/>
      </w:pPr>
      <w:r>
        <w:rPr/>
        <w:t xml:space="preserve"/>
      </w:r>
    </w:p>
    <w:p>
      <w:pPr>
        <w:jc w:val="both"/>
      </w:pPr>
      <w:r>
        <w:rPr/>
        <w:t xml:space="preserve">Another limitation is that the article does not address potential biases in the studies referenced. While it briefly mentions some studies supporting certain hypotheses about IBS etiology, it does not discuss any conflicting evidence or studies with different findings. This omission may give readers an incomplete understanding of the current scientific consensus on IBS.</w:t>
      </w:r>
    </w:p>
    <w:p>
      <w:pPr>
        <w:jc w:val="both"/>
      </w:pPr>
      <w:r>
        <w:rPr/>
        <w:t xml:space="preserve"/>
      </w:r>
    </w:p>
    <w:p>
      <w:pPr>
        <w:jc w:val="both"/>
      </w:pPr>
      <w:r>
        <w:rPr/>
        <w:t xml:space="preserve">Lastly, there is a lack of critical analysis regarding potential conflicts of interest or promotional content in the article. It would have been beneficial to disclose any financial relationships between authors and companies involved in the development or promotion of non-pharmacological treatments for IBS.</w:t>
      </w:r>
    </w:p>
    <w:p>
      <w:pPr>
        <w:jc w:val="both"/>
      </w:pPr>
      <w:r>
        <w:rPr/>
        <w:t xml:space="preserve"/>
      </w:r>
    </w:p>
    <w:p>
      <w:pPr>
        <w:jc w:val="both"/>
      </w:pPr>
      <w:r>
        <w:rPr/>
        <w:t xml:space="preserve">In conclusion, while the article provides useful information on non-pharmacological treatments for IBS, it has some limitations in terms of potential biases, unsupported claims, missing evidence, and lack of balanced analysis. A more comprehensive and critical examination of the topic would have enhanced the article's credibility and usefulness.</w:t>
      </w:r>
    </w:p>
    <w:p>
      <w:pPr>
        <w:pStyle w:val="Heading1"/>
      </w:pPr>
      <w:bookmarkStart w:id="5" w:name="_Toc5"/>
      <w:r>
        <w:t>Topics for further research:</w:t>
      </w:r>
      <w:bookmarkEnd w:id="5"/>
    </w:p>
    <w:p>
      <w:pPr>
        <w:spacing w:after="0"/>
        <w:numPr>
          <w:ilvl w:val="0"/>
          <w:numId w:val="2"/>
        </w:numPr>
      </w:pPr>
      <w:r>
        <w:rPr/>
        <w:t xml:space="preserve">Limitations and risks of non-pharmacological treatments for IBS
</w:t>
      </w:r>
    </w:p>
    <w:p>
      <w:pPr>
        <w:spacing w:after="0"/>
        <w:numPr>
          <w:ilvl w:val="0"/>
          <w:numId w:val="2"/>
        </w:numPr>
      </w:pPr>
      <w:r>
        <w:rPr/>
        <w:t xml:space="preserve">Criticisms and challenges of the low-FODMAP diet for IBS
</w:t>
      </w:r>
    </w:p>
    <w:p>
      <w:pPr>
        <w:spacing w:after="0"/>
        <w:numPr>
          <w:ilvl w:val="0"/>
          <w:numId w:val="2"/>
        </w:numPr>
      </w:pPr>
      <w:r>
        <w:rPr/>
        <w:t xml:space="preserve">Research on the interaction between gut bacteria and gut endocrine cells in relation to diet and IBS
</w:t>
      </w:r>
    </w:p>
    <w:p>
      <w:pPr>
        <w:spacing w:after="0"/>
        <w:numPr>
          <w:ilvl w:val="0"/>
          <w:numId w:val="2"/>
        </w:numPr>
      </w:pPr>
      <w:r>
        <w:rPr/>
        <w:t xml:space="preserve">Conflicting evidence and studies on the etiology of IBS
</w:t>
      </w:r>
    </w:p>
    <w:p>
      <w:pPr>
        <w:spacing w:after="0"/>
        <w:numPr>
          <w:ilvl w:val="0"/>
          <w:numId w:val="2"/>
        </w:numPr>
      </w:pPr>
      <w:r>
        <w:rPr/>
        <w:t xml:space="preserve">Potential conflicts of interest in non-pharmacological treatments for IBS
</w:t>
      </w:r>
    </w:p>
    <w:p>
      <w:pPr>
        <w:numPr>
          <w:ilvl w:val="0"/>
          <w:numId w:val="2"/>
        </w:numPr>
      </w:pPr>
      <w:r>
        <w:rPr/>
        <w:t xml:space="preserve">Comprehensive analysis of non-pharmacological treatment options for IBS</w:t>
      </w:r>
    </w:p>
    <w:p>
      <w:pPr>
        <w:pStyle w:val="Heading1"/>
      </w:pPr>
      <w:bookmarkStart w:id="6" w:name="_Toc6"/>
      <w:r>
        <w:t>Report location:</w:t>
      </w:r>
      <w:bookmarkEnd w:id="6"/>
    </w:p>
    <w:p>
      <w:hyperlink r:id="rId8" w:history="1">
        <w:r>
          <w:rPr>
            <w:color w:val="2980b9"/>
            <w:u w:val="single"/>
          </w:rPr>
          <w:t xml:space="preserve">https://www.fullpicture.app/item/d33dc98dd8bc07562e4ace273097d5b6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63DC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ureus.com/articles/174941-irritable-bowel-syndrome-treating-the-gut-and-brainmind-at-the-same-time" TargetMode="External"/><Relationship Id="rId8" Type="http://schemas.openxmlformats.org/officeDocument/2006/relationships/hyperlink" Target="https://www.fullpicture.app/item/d33dc98dd8bc07562e4ace273097d5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2023-08-20T16:39:13+02:00</dcterms:created>
  <dcterms:modified xsi:type="dcterms:W3CDTF">2023-08-20T16:39:13+02:00</dcterms:modified>
</cp:coreProperties>
</file>

<file path=docProps/custom.xml><?xml version="1.0" encoding="utf-8"?>
<Properties xmlns="http://schemas.openxmlformats.org/officeDocument/2006/custom-properties" xmlns:vt="http://schemas.openxmlformats.org/officeDocument/2006/docPropsVTypes"/>
</file>