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Biased cytochrome P450-mediated metabolism via small-molecule ligands binding P450 oxidoreductase | Nature Communications</w:t>
      </w:r>
      <w:br/>
      <w:hyperlink r:id="rId7" w:history="1">
        <w:r>
          <w:rPr>
            <w:color w:val="2980b9"/>
            <w:u w:val="single"/>
          </w:rPr>
          <w:t xml:space="preserve">https://www.nature.com/articles/s41467-021-22562-w</w:t>
        </w:r>
      </w:hyperlink>
    </w:p>
    <w:p>
      <w:pPr>
        <w:pStyle w:val="Heading1"/>
      </w:pPr>
      <w:bookmarkStart w:id="2" w:name="_Toc2"/>
      <w:r>
        <w:t>Article summary:</w:t>
      </w:r>
      <w:bookmarkEnd w:id="2"/>
    </w:p>
    <w:p>
      <w:pPr>
        <w:jc w:val="both"/>
      </w:pPr>
      <w:r>
        <w:rPr/>
        <w:t xml:space="preserve">1. Small-molecule ligands can bias the specificity of cytochrome P450 oxidoreductase (POR) towards electron acceptors, regulating downstream metabolic pathways in both humans and plants.</w:t>
      </w:r>
    </w:p>
    <w:p>
      <w:pPr>
        <w:jc w:val="both"/>
      </w:pPr>
      <w:r>
        <w:rPr/>
        <w:t xml:space="preserve">2. Ligand binding biases conformational sampling of plant POR, providing a link from biased conformational sampling to biased redox partner specificity.</w:t>
      </w:r>
    </w:p>
    <w:p>
      <w:pPr>
        <w:jc w:val="both"/>
      </w:pPr>
      <w:r>
        <w:rPr/>
        <w:t xml:space="preserve">3. Ligands alter cytochrome P450-mediated steroid hormone metabolism in human cells and microsomes, offering a potential paradigm for metabolic control.</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"Biased cytochrome P450-mediated metabolism via small-molecule ligands binding P450 oxidoreductase" published in Nature Communications discusses the potential for small molecules to control metabolic outcomes by targeting POR, a metabolic hub that activates metabolic cascades in both humans and plants. The article presents evidence that small molecules can bias the specificity of POR towards diverse electron acceptors, altering CYP-mediated steroid hormone metabolism in human cells and microsomes. </w:t>
      </w:r>
    </w:p>
    <w:p>
      <w:pPr>
        <w:jc w:val="both"/>
      </w:pPr>
      <w:r>
        <w:rPr/>
        <w:t xml:space="preserve"/>
      </w:r>
    </w:p>
    <w:p>
      <w:pPr>
        <w:jc w:val="both"/>
      </w:pPr>
      <w:r>
        <w:rPr/>
        <w:t xml:space="preserve">While the article provides interesting insights into the potential for small molecules to regulate basic metabolism in humans or tune the formation of natural products in plants, there are some potential biases and limitations to consider. </w:t>
      </w:r>
    </w:p>
    <w:p>
      <w:pPr>
        <w:jc w:val="both"/>
      </w:pPr>
      <w:r>
        <w:rPr/>
        <w:t xml:space="preserve"/>
      </w:r>
    </w:p>
    <w:p>
      <w:pPr>
        <w:jc w:val="both"/>
      </w:pPr>
      <w:r>
        <w:rPr/>
        <w:t xml:space="preserve">Firstly, the article focuses heavily on the positive effects of ligand-mediated control of POR conformational sampling, without exploring any potential risks or negative consequences. While it is acknowledged that mutations in human POR can lead to severe disorders with multiple clinical manifestations, there is no discussion of any potential negative effects that could arise from manipulating POR function with small molecules. </w:t>
      </w:r>
    </w:p>
    <w:p>
      <w:pPr>
        <w:jc w:val="both"/>
      </w:pPr>
      <w:r>
        <w:rPr/>
        <w:t xml:space="preserve"/>
      </w:r>
    </w:p>
    <w:p>
      <w:pPr>
        <w:jc w:val="both"/>
      </w:pPr>
      <w:r>
        <w:rPr/>
        <w:t xml:space="preserve">Additionally, while the article presents evidence that ligands bias the specificity of both human and plant POR rather than inhibiting their function, it is not clear how generalizable these findings are across different species or contexts. The study only tested a set of three structurally diverse ligands on a limited number of electron acceptors, so it is unclear whether other ligands would have similar effects or whether these findings would hold true for other metabolic pathways.</w:t>
      </w:r>
    </w:p>
    <w:p>
      <w:pPr>
        <w:jc w:val="both"/>
      </w:pPr>
      <w:r>
        <w:rPr/>
        <w:t xml:space="preserve"/>
      </w:r>
    </w:p>
    <w:p>
      <w:pPr>
        <w:jc w:val="both"/>
      </w:pPr>
      <w:r>
        <w:rPr/>
        <w:t xml:space="preserve">Furthermore, while the article acknowledges that biased specificity has historically been observed to underlie function of signaling hubs like G protein-coupled receptors (GPCRs), it does not explore any potential differences between biased agonism in GPCRs and biased metabolism in POR. It is possible that there are important differences between these two mechanisms that could impact their effectiveness as therapeutic targets.</w:t>
      </w:r>
    </w:p>
    <w:p>
      <w:pPr>
        <w:jc w:val="both"/>
      </w:pPr>
      <w:r>
        <w:rPr/>
        <w:t xml:space="preserve"/>
      </w:r>
    </w:p>
    <w:p>
      <w:pPr>
        <w:jc w:val="both"/>
      </w:pPr>
      <w:r>
        <w:rPr/>
        <w:t xml:space="preserve">Overall, while the article presents interesting findings regarding the potential for small molecules to regulate metabolic outcomes by targeting POR, there are some potential biases and limitations to consider. Further research will be needed to fully understand the implications of these findings and their potential applications in medicine and agriculture.</w:t>
      </w:r>
    </w:p>
    <w:p>
      <w:pPr>
        <w:pStyle w:val="Heading1"/>
      </w:pPr>
      <w:bookmarkStart w:id="5" w:name="_Toc5"/>
      <w:r>
        <w:t>Topics for further research:</w:t>
      </w:r>
      <w:bookmarkEnd w:id="5"/>
    </w:p>
    <w:p>
      <w:pPr>
        <w:spacing w:after="0"/>
        <w:numPr>
          <w:ilvl w:val="0"/>
          <w:numId w:val="2"/>
        </w:numPr>
      </w:pPr>
      <w:r>
        <w:rPr/>
        <w:t xml:space="preserve">Potential negative effects of manipulating POR function with small molecules
</w:t>
      </w:r>
    </w:p>
    <w:p>
      <w:pPr>
        <w:spacing w:after="0"/>
        <w:numPr>
          <w:ilvl w:val="0"/>
          <w:numId w:val="2"/>
        </w:numPr>
      </w:pPr>
      <w:r>
        <w:rPr/>
        <w:t xml:space="preserve">Generalizability of ligand-mediated control of POR across different species and contexts
</w:t>
      </w:r>
    </w:p>
    <w:p>
      <w:pPr>
        <w:spacing w:after="0"/>
        <w:numPr>
          <w:ilvl w:val="0"/>
          <w:numId w:val="2"/>
        </w:numPr>
      </w:pPr>
      <w:r>
        <w:rPr/>
        <w:t xml:space="preserve">Comparison between biased agonism in GPCRs and biased metabolism in POR
</w:t>
      </w:r>
    </w:p>
    <w:p>
      <w:pPr>
        <w:spacing w:after="0"/>
        <w:numPr>
          <w:ilvl w:val="0"/>
          <w:numId w:val="2"/>
        </w:numPr>
      </w:pPr>
      <w:r>
        <w:rPr/>
        <w:t xml:space="preserve">Implications of biased metabolism for therapeutic targets
</w:t>
      </w:r>
    </w:p>
    <w:p>
      <w:pPr>
        <w:spacing w:after="0"/>
        <w:numPr>
          <w:ilvl w:val="0"/>
          <w:numId w:val="2"/>
        </w:numPr>
      </w:pPr>
      <w:r>
        <w:rPr/>
        <w:t xml:space="preserve">Applications of ligand-mediated control of POR in medicine and agriculture
</w:t>
      </w:r>
    </w:p>
    <w:p>
      <w:pPr>
        <w:numPr>
          <w:ilvl w:val="0"/>
          <w:numId w:val="2"/>
        </w:numPr>
      </w:pPr>
      <w:r>
        <w:rPr/>
        <w:t xml:space="preserve">Limitations of the study's testing of a limited number of electron acceptors and ligands</w:t>
      </w:r>
    </w:p>
    <w:p>
      <w:pPr>
        <w:pStyle w:val="Heading1"/>
      </w:pPr>
      <w:bookmarkStart w:id="6" w:name="_Toc6"/>
      <w:r>
        <w:t>Report location:</w:t>
      </w:r>
      <w:bookmarkEnd w:id="6"/>
    </w:p>
    <w:p>
      <w:hyperlink r:id="rId8" w:history="1">
        <w:r>
          <w:rPr>
            <w:color w:val="2980b9"/>
            <w:u w:val="single"/>
          </w:rPr>
          <w:t xml:space="preserve">https://www.fullpicture.app/item/d32c647d06673e91f285199359f3ae40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31A4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1-22562-w" TargetMode="External"/><Relationship Id="rId8" Type="http://schemas.openxmlformats.org/officeDocument/2006/relationships/hyperlink" Target="https://www.fullpicture.app/item/d32c647d06673e91f285199359f3ae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2024-01-04T03:19:20+01:00</dcterms:created>
  <dcterms:modified xsi:type="dcterms:W3CDTF">2024-01-04T03:19:20+01:00</dcterms:modified>
</cp:coreProperties>
</file>

<file path=docProps/custom.xml><?xml version="1.0" encoding="utf-8"?>
<Properties xmlns="http://schemas.openxmlformats.org/officeDocument/2006/custom-properties" xmlns:vt="http://schemas.openxmlformats.org/officeDocument/2006/docPropsVTypes"/>
</file>