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Fluorescent Probe Tool: ERNathG | Analytical Chemistry</w:t>
      </w:r>
      <w:br/>
      <w:hyperlink r:id="rId7" w:history="1">
        <w:r>
          <w:rPr>
            <w:color w:val="2980b9"/>
            <w:u w:val="single"/>
          </w:rPr>
          <w:t xml:space="preserve">https://pubs.acs.org/doi/10.1021/acs.analchem.3c00075</w:t>
        </w:r>
      </w:hyperlink>
    </w:p>
    <w:p>
      <w:pPr>
        <w:pStyle w:val="Heading1"/>
      </w:pPr>
      <w:bookmarkStart w:id="2" w:name="_Toc2"/>
      <w:r>
        <w:t>Article summary:</w:t>
      </w:r>
      <w:bookmarkEnd w:id="2"/>
    </w:p>
    <w:p>
      <w:pPr>
        <w:jc w:val="both"/>
      </w:pPr>
      <w:r>
        <w:rPr/>
        <w:t xml:space="preserve">1. A fluorescent probe called ERNathG has been designed to detect β-d-Glucuronidase (GUS) in living bacteria and cells.</w:t>
      </w:r>
    </w:p>
    <w:p>
      <w:pPr>
        <w:jc w:val="both"/>
      </w:pPr>
      <w:r>
        <w:rPr/>
        <w:t xml:space="preserve">2. ERNathG possesses both GUS pH-matching and endoplasmic reticulum-anchoring functions, making it superior to existing GUS probes.</w:t>
      </w:r>
    </w:p>
    <w:p>
      <w:pPr>
        <w:jc w:val="both"/>
      </w:pPr>
      <w:r>
        <w:rPr/>
        <w:t xml:space="preserve">3. ERNathG provides a dual-mode detection system with both fluorescent and colorimetric signals, allowing for continuous monitoring of GUS without adjusting pH.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a new fluorescent probe tool, ERNathG, for detecting β-d-Glucuronidase (GUS) in living bacteria and cells. The article provides a detailed description of the design and synthesis of ERNathG and its properties, including specificity, selectivity, stability, and sensitivity. The article also compares ERNathG with other GUS fluorescent probes and highlights its advantages over existing probes.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w:t>
      </w:r>
    </w:p>
    <w:p>
      <w:pPr>
        <w:jc w:val="both"/>
      </w:pPr>
      <w:r>
        <w:rPr/>
        <w:t xml:space="preserve"/>
      </w:r>
    </w:p>
    <w:p>
      <w:pPr>
        <w:jc w:val="both"/>
      </w:pPr>
      <w:r>
        <w:rPr/>
        <w:t xml:space="preserve">- The article focuses primarily on the benefits of ERNathG without discussing any potential risks or limitations associated with its use.</w:t>
      </w:r>
    </w:p>
    <w:p>
      <w:pPr>
        <w:jc w:val="both"/>
      </w:pPr>
      <w:r>
        <w:rPr/>
        <w:t xml:space="preserve">- The article does not provide any information about the cost or availability of ERNathG compared to other GUS fluorescent probes.</w:t>
      </w:r>
    </w:p>
    <w:p>
      <w:pPr>
        <w:jc w:val="both"/>
      </w:pPr>
      <w:r>
        <w:rPr/>
        <w:t xml:space="preserve">- The article only presents one side of the argument regarding the need for a new GUS fluorescent probe tool and does not explore any counterarguments or alternative viewpoints.</w:t>
      </w:r>
    </w:p>
    <w:p>
      <w:pPr>
        <w:jc w:val="both"/>
      </w:pPr>
      <w:r>
        <w:rPr/>
        <w:t xml:space="preserve">- The article is somewhat technical in nature and may be difficult for non-experts to understand.</w:t>
      </w:r>
    </w:p>
    <w:p>
      <w:pPr>
        <w:jc w:val="both"/>
      </w:pPr>
      <w:r>
        <w:rPr/>
        <w:t xml:space="preserve"/>
      </w:r>
    </w:p>
    <w:p>
      <w:pPr>
        <w:jc w:val="both"/>
      </w:pPr>
      <w:r>
        <w:rPr/>
        <w:t xml:space="preserve">Despite these limitations, the article provides valuable insights into the development of a new fluorescent probe tool for detecting GUS in living bacteria and cells. It highlights the importance of specificity, selectivity, stability, and sensitivity in designing effective probes for this purpose. Additionally, it demonstrates how ERNathG can overcome some of the limitations associated with existing GUS fluorescent probes by providing pH-matching and ER-anchoring functions that cannot be realized simultaneously with other probes. Overall, this research has significant implications for cancer treatment courses and gut bacteria monitoring.</w:t>
      </w:r>
    </w:p>
    <w:p>
      <w:pPr>
        <w:pStyle w:val="Heading1"/>
      </w:pPr>
      <w:bookmarkStart w:id="5" w:name="_Toc5"/>
      <w:r>
        <w:t>Topics for further research:</w:t>
      </w:r>
      <w:bookmarkEnd w:id="5"/>
    </w:p>
    <w:p>
      <w:pPr>
        <w:spacing w:after="0"/>
        <w:numPr>
          <w:ilvl w:val="0"/>
          <w:numId w:val="2"/>
        </w:numPr>
      </w:pPr>
      <w:r>
        <w:rPr/>
        <w:t xml:space="preserve">Cost comparison of GUS fluorescent probes
</w:t>
      </w:r>
    </w:p>
    <w:p>
      <w:pPr>
        <w:spacing w:after="0"/>
        <w:numPr>
          <w:ilvl w:val="0"/>
          <w:numId w:val="2"/>
        </w:numPr>
      </w:pPr>
      <w:r>
        <w:rPr/>
        <w:t xml:space="preserve">Risks and limitations of using fluorescent probes in living bacteria and cells
</w:t>
      </w:r>
    </w:p>
    <w:p>
      <w:pPr>
        <w:spacing w:after="0"/>
        <w:numPr>
          <w:ilvl w:val="0"/>
          <w:numId w:val="2"/>
        </w:numPr>
      </w:pPr>
      <w:r>
        <w:rPr/>
        <w:t xml:space="preserve">Alternative viewpoints on the need for a new GUS fluorescent probe tool
</w:t>
      </w:r>
    </w:p>
    <w:p>
      <w:pPr>
        <w:spacing w:after="0"/>
        <w:numPr>
          <w:ilvl w:val="0"/>
          <w:numId w:val="2"/>
        </w:numPr>
      </w:pPr>
      <w:r>
        <w:rPr/>
        <w:t xml:space="preserve">Applications of GUS fluorescent probes in cancer treatment
</w:t>
      </w:r>
    </w:p>
    <w:p>
      <w:pPr>
        <w:spacing w:after="0"/>
        <w:numPr>
          <w:ilvl w:val="0"/>
          <w:numId w:val="2"/>
        </w:numPr>
      </w:pPr>
      <w:r>
        <w:rPr/>
        <w:t xml:space="preserve">Monitoring gut bacteria using GUS fluorescent probes
</w:t>
      </w:r>
    </w:p>
    <w:p>
      <w:pPr>
        <w:numPr>
          <w:ilvl w:val="0"/>
          <w:numId w:val="2"/>
        </w:numPr>
      </w:pPr>
      <w:r>
        <w:rPr/>
        <w:t xml:space="preserve">Technical details of fluorescent probe design and synthesis</w:t>
      </w:r>
    </w:p>
    <w:p>
      <w:pPr>
        <w:pStyle w:val="Heading1"/>
      </w:pPr>
      <w:bookmarkStart w:id="6" w:name="_Toc6"/>
      <w:r>
        <w:t>Report location:</w:t>
      </w:r>
      <w:bookmarkEnd w:id="6"/>
    </w:p>
    <w:p>
      <w:hyperlink r:id="rId8" w:history="1">
        <w:r>
          <w:rPr>
            <w:color w:val="2980b9"/>
            <w:u w:val="single"/>
          </w:rPr>
          <w:t xml:space="preserve">https://www.fullpicture.app/item/d3186e0f54137ac5817a66d3ae5df412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F6F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nalchem.3c00075" TargetMode="External"/><Relationship Id="rId8" Type="http://schemas.openxmlformats.org/officeDocument/2006/relationships/hyperlink" Target="https://www.fullpicture.app/item/d3186e0f54137ac5817a66d3ae5df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2023-12-09T18:05:50+01:00</dcterms:created>
  <dcterms:modified xsi:type="dcterms:W3CDTF">2023-12-09T18:05:50+01:00</dcterms:modified>
</cp:coreProperties>
</file>

<file path=docProps/custom.xml><?xml version="1.0" encoding="utf-8"?>
<Properties xmlns="http://schemas.openxmlformats.org/officeDocument/2006/custom-properties" xmlns:vt="http://schemas.openxmlformats.org/officeDocument/2006/docPropsVTypes"/>
</file>