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Seasonal catchment memory of high mountain rivers in the Tibetan Plateau | Nature Communications</w:t>
      </w:r>
      <w:br/>
      <w:hyperlink r:id="rId7" w:history="1">
        <w:r>
          <w:rPr>
            <w:color w:val="2980b9"/>
            <w:u w:val="single"/>
          </w:rPr>
          <w:t xml:space="preserve">https://www.nature.com/articles/s41467-023-38966-9</w:t>
        </w:r>
      </w:hyperlink>
    </w:p>
    <w:p>
      <w:pPr>
        <w:pStyle w:val="Heading1"/>
      </w:pPr>
      <w:bookmarkStart w:id="2" w:name="_Toc2"/>
      <w:r>
        <w:t>Article summary:</w:t>
      </w:r>
      <w:bookmarkEnd w:id="2"/>
    </w:p>
    <w:p>
      <w:pPr>
        <w:jc w:val="both"/>
      </w:pPr>
      <w:r>
        <w:rPr/>
        <w:t xml:space="preserve">1. The Tibetan Plateau is the source of many major rivers that nurture half of the world's population, but climate change is increasing the risks of water disasters such as floods and droughts.</w:t>
      </w:r>
    </w:p>
    <w:p>
      <w:pPr>
        <w:jc w:val="both"/>
      </w:pPr>
      <w:r>
        <w:rPr/>
        <w:t xml:space="preserve">2. Seasonal catchment memory, which extends the lead times and predictability of streamflow compared to rainfall forecasts, is crucial for improving seasonal forecasts and managing water resources.</w:t>
      </w:r>
    </w:p>
    <w:p>
      <w:pPr>
        <w:jc w:val="both"/>
      </w:pPr>
      <w:r>
        <w:rPr/>
        <w:t xml:space="preserve">3. There is a need to disentangle the linkage among precipitation, streamflow, and TWS to understand how catchments memorize precipitation, and to quantify seasonal catchment memory with both process and duration. GRACE TWS data can provide more accurate and direct measurements of TWS without relying on assumptions about changes in TWS over time.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在气候变化下，如何通过研究季节性水文预测来管理水资源和确保西藏高原广泛地区的粮食安全。文章提到了季节性集水区记忆的概念，并探讨了不同方法用于描述集水区记忆的过程和持续时间。文章还提到了卫星监测陆地水储存的数据可以用作观察到的水储存数据集，以研究集水区记忆。</w:t>
      </w:r>
    </w:p>
    <w:p>
      <w:pPr>
        <w:jc w:val="both"/>
      </w:pPr>
      <w:r>
        <w:rPr/>
        <w:t xml:space="preserve"/>
      </w:r>
    </w:p>
    <w:p>
      <w:pPr>
        <w:jc w:val="both"/>
      </w:pPr>
      <w:r>
        <w:rPr/>
        <w:t xml:space="preserve">然而，该文章存在一些问题。首先，它没有充分考虑到当地居民对这些河流的依赖性和生计影响。其次，文章没有提及可能存在的政治因素对西藏高原水资源管理的影响。此外，该文章只关注了科学方面，而未考虑社会、经济和政治方面的因素。最后，该文章没有提供足够证据来支持其所述内容。</w:t>
      </w:r>
    </w:p>
    <w:p>
      <w:pPr>
        <w:jc w:val="both"/>
      </w:pPr>
      <w:r>
        <w:rPr/>
        <w:t xml:space="preserve"/>
      </w:r>
    </w:p>
    <w:p>
      <w:pPr>
        <w:jc w:val="both"/>
      </w:pPr>
      <w:r>
        <w:rPr/>
        <w:t xml:space="preserve">总之，尽管该文章提供了有关季节性集水区记忆和卫星监测陆地水储存数据在研究中的应用等方面有价值的信息，但它也存在一些偏见和缺陷。为了更全面地理解西藏高原水资源管理问题，需要进一步探索社会、经济和政治因素，并提供更多的证据来支持所述内容。</w:t>
      </w:r>
    </w:p>
    <w:p>
      <w:pPr>
        <w:pStyle w:val="Heading1"/>
      </w:pPr>
      <w:bookmarkStart w:id="5" w:name="_Toc5"/>
      <w:r>
        <w:t>Topics for further research:</w:t>
      </w:r>
      <w:bookmarkEnd w:id="5"/>
    </w:p>
    <w:p>
      <w:pPr>
        <w:spacing w:after="0"/>
        <w:numPr>
          <w:ilvl w:val="0"/>
          <w:numId w:val="2"/>
        </w:numPr>
      </w:pPr>
      <w:r>
        <w:rPr/>
        <w:t xml:space="preserve">Local community dependence on rivers
</w:t>
      </w:r>
    </w:p>
    <w:p>
      <w:pPr>
        <w:spacing w:after="0"/>
        <w:numPr>
          <w:ilvl w:val="0"/>
          <w:numId w:val="2"/>
        </w:numPr>
      </w:pPr>
      <w:r>
        <w:rPr/>
        <w:t xml:space="preserve">Political factors affecting water resource management in Tibet
</w:t>
      </w:r>
    </w:p>
    <w:p>
      <w:pPr>
        <w:spacing w:after="0"/>
        <w:numPr>
          <w:ilvl w:val="0"/>
          <w:numId w:val="2"/>
        </w:numPr>
      </w:pPr>
      <w:r>
        <w:rPr/>
        <w:t xml:space="preserve">Social</w:t>
      </w:r>
    </w:p>
    <w:p>
      <w:pPr>
        <w:spacing w:after="0"/>
        <w:numPr>
          <w:ilvl w:val="0"/>
          <w:numId w:val="2"/>
        </w:numPr>
      </w:pPr>
      <w:r>
        <w:rPr/>
        <w:t xml:space="preserve">economic</w:t>
      </w:r>
    </w:p>
    <w:p>
      <w:pPr>
        <w:spacing w:after="0"/>
        <w:numPr>
          <w:ilvl w:val="0"/>
          <w:numId w:val="2"/>
        </w:numPr>
      </w:pPr>
      <w:r>
        <w:rPr/>
        <w:t xml:space="preserve">and political factors in water resource management
</w:t>
      </w:r>
    </w:p>
    <w:p>
      <w:pPr>
        <w:spacing w:after="0"/>
        <w:numPr>
          <w:ilvl w:val="0"/>
          <w:numId w:val="2"/>
        </w:numPr>
      </w:pPr>
      <w:r>
        <w:rPr/>
        <w:t xml:space="preserve">Lack of evidence to support claims
</w:t>
      </w:r>
    </w:p>
    <w:p>
      <w:pPr>
        <w:spacing w:after="0"/>
        <w:numPr>
          <w:ilvl w:val="0"/>
          <w:numId w:val="2"/>
        </w:numPr>
      </w:pPr>
      <w:r>
        <w:rPr/>
        <w:t xml:space="preserve">Comprehensive understanding of water resource management in Tibet
</w:t>
      </w:r>
    </w:p>
    <w:p>
      <w:pPr>
        <w:spacing w:after="0"/>
        <w:numPr>
          <w:ilvl w:val="0"/>
          <w:numId w:val="2"/>
        </w:numPr>
      </w:pPr>
      <w:r>
        <w:rPr/>
        <w:t xml:space="preserve">Further exploration of social</w:t>
      </w:r>
    </w:p>
    <w:p>
      <w:pPr>
        <w:spacing w:after="0"/>
        <w:numPr>
          <w:ilvl w:val="0"/>
          <w:numId w:val="2"/>
        </w:numPr>
      </w:pPr>
      <w:r>
        <w:rPr/>
        <w:t xml:space="preserve">economic</w:t>
      </w:r>
    </w:p>
    <w:p>
      <w:pPr>
        <w:numPr>
          <w:ilvl w:val="0"/>
          <w:numId w:val="2"/>
        </w:numPr>
      </w:pPr>
      <w:r>
        <w:rPr/>
        <w:t xml:space="preserve">and political factors</w:t>
      </w:r>
    </w:p>
    <w:p>
      <w:pPr>
        <w:pStyle w:val="Heading1"/>
      </w:pPr>
      <w:bookmarkStart w:id="6" w:name="_Toc6"/>
      <w:r>
        <w:t>Report location:</w:t>
      </w:r>
      <w:bookmarkEnd w:id="6"/>
    </w:p>
    <w:p>
      <w:hyperlink r:id="rId8" w:history="1">
        <w:r>
          <w:rPr>
            <w:color w:val="2980b9"/>
            <w:u w:val="single"/>
          </w:rPr>
          <w:t xml:space="preserve">https://www.fullpicture.app/item/d2e41edebe2f8a141bd3995fa9dd279e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485A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38966-9" TargetMode="External"/><Relationship Id="rId8" Type="http://schemas.openxmlformats.org/officeDocument/2006/relationships/hyperlink" Target="https://www.fullpicture.app/item/d2e41edebe2f8a141bd3995fa9dd27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2023-07-27T06:13:45+02:00</dcterms:created>
  <dcterms:modified xsi:type="dcterms:W3CDTF">2023-07-27T06:13:45+02:00</dcterms:modified>
</cp:coreProperties>
</file>

<file path=docProps/custom.xml><?xml version="1.0" encoding="utf-8"?>
<Properties xmlns="http://schemas.openxmlformats.org/officeDocument/2006/custom-properties" xmlns:vt="http://schemas.openxmlformats.org/officeDocument/2006/docPropsVTypes"/>
</file>