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Depression - ScienceDirect</w:t>
      </w:r>
      <w:br/>
      <w:hyperlink r:id="rId7" w:history="1">
        <w:r>
          <w:rPr>
            <w:color w:val="2980b9"/>
            <w:u w:val="single"/>
          </w:rPr>
          <w:t xml:space="preserve">https://www.sciencedirect.com/science/article/pii/S0140673618319482</w:t>
        </w:r>
      </w:hyperlink>
    </w:p>
    <w:p>
      <w:pPr>
        <w:pStyle w:val="Heading1"/>
      </w:pPr>
      <w:bookmarkStart w:id="2" w:name="_Toc2"/>
      <w:r>
        <w:t>Article summary:</w:t>
      </w:r>
      <w:bookmarkEnd w:id="2"/>
    </w:p>
    <w:p>
      <w:pPr>
        <w:jc w:val="both"/>
      </w:pPr>
      <w:r>
        <w:rPr/>
        <w:t xml:space="preserve">1. Major depressive disorder is a common condition, with almost one in five people experiencing one episode at some point in their lifetime.</w:t>
      </w:r>
    </w:p>
    <w:p>
      <w:pPr>
        <w:jc w:val="both"/>
      </w:pPr>
      <w:r>
        <w:rPr/>
        <w:t xml:space="preserve">2. The onset of depression is usually gradual, but it can be abrupt sometimes, and depression's course throughout life varies considerably.</w:t>
      </w:r>
    </w:p>
    <w:p>
      <w:pPr>
        <w:jc w:val="both"/>
      </w:pPr>
      <w:r>
        <w:rPr/>
        <w:t xml:space="preserve">3. The symptoms of depression can be broadly grouped into emotional, neurovegetative, and cognitive symptoms, but because they also commonly occur in other psychiatric disorders and medical diseases, detection of a depressive syndrome can be difficult.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depression, including its prevalence, course and prognosis, and diagnosis. However, there are some potential biases and missing points of consideration that need to be addressed.</w:t>
      </w:r>
    </w:p>
    <w:p>
      <w:pPr>
        <w:jc w:val="both"/>
      </w:pPr>
      <w:r>
        <w:rPr/>
        <w:t xml:space="preserve"/>
      </w:r>
    </w:p>
    <w:p>
      <w:pPr>
        <w:jc w:val="both"/>
      </w:pPr>
      <w:r>
        <w:rPr/>
        <w:t xml:space="preserve">One potential bias is the focus on biological factors as the ultimate driver of depression. While it is true that genetics and other biological factors play a role in the development of depression, social and cultural factors cannot be ignored. The article briefly mentions socioeconomic status as a possible factor but does not explore this further or consider other social determinants of health such as race, gender identity, or sexual orientation.</w:t>
      </w:r>
    </w:p>
    <w:p>
      <w:pPr>
        <w:jc w:val="both"/>
      </w:pPr>
      <w:r>
        <w:rPr/>
        <w:t xml:space="preserve"/>
      </w:r>
    </w:p>
    <w:p>
      <w:pPr>
        <w:jc w:val="both"/>
      </w:pPr>
      <w:r>
        <w:rPr/>
        <w:t xml:space="preserve">Another potential bias is the emphasis on DSM-5 as the predominant classificatory system for diagnosing depression. While DSM-5 is widely used in clinical settings, it has been criticized for its reliance on symptom checklists that do not take into account individual differences or contextual factors. The article acknowledges some limitations of screening tools but does not address these criticisms of DSM-5.</w:t>
      </w:r>
    </w:p>
    <w:p>
      <w:pPr>
        <w:jc w:val="both"/>
      </w:pPr>
      <w:r>
        <w:rPr/>
        <w:t xml:space="preserve"/>
      </w:r>
    </w:p>
    <w:p>
      <w:pPr>
        <w:jc w:val="both"/>
      </w:pPr>
      <w:r>
        <w:rPr/>
        <w:t xml:space="preserve">The article also makes unsupported claims about the likelihood of recovery from depression. While it is true that most patients recover within 12 months with treatment, the statement that "long-term stable recovery is more probable in community settings" lacks evidence or explanation. Additionally, the claim that comorbid anxiety limits recovery needs further exploration and evidence.</w:t>
      </w:r>
    </w:p>
    <w:p>
      <w:pPr>
        <w:jc w:val="both"/>
      </w:pPr>
      <w:r>
        <w:rPr/>
        <w:t xml:space="preserve"/>
      </w:r>
    </w:p>
    <w:p>
      <w:pPr>
        <w:jc w:val="both"/>
      </w:pPr>
      <w:r>
        <w:rPr/>
        <w:t xml:space="preserve">There are also missing points of consideration in the article. For example, while it briefly mentions subthreshold depressive symptoms as important early indicators of major depressive episodes, it does not explore this further or provide guidance on how to identify and manage these symptoms.</w:t>
      </w:r>
    </w:p>
    <w:p>
      <w:pPr>
        <w:jc w:val="both"/>
      </w:pPr>
      <w:r>
        <w:rPr/>
        <w:t xml:space="preserve"/>
      </w:r>
    </w:p>
    <w:p>
      <w:pPr>
        <w:jc w:val="both"/>
      </w:pPr>
      <w:r>
        <w:rPr/>
        <w:t xml:space="preserve">Overall, while the article provides a useful overview of depression, there are potential biases and missing points of consideration that need to be addressed for a more comprehensive understanding of this complex condition.</w:t>
      </w:r>
    </w:p>
    <w:p>
      <w:pPr>
        <w:pStyle w:val="Heading1"/>
      </w:pPr>
      <w:bookmarkStart w:id="5" w:name="_Toc5"/>
      <w:r>
        <w:t>Topics for further research:</w:t>
      </w:r>
      <w:bookmarkEnd w:id="5"/>
    </w:p>
    <w:p>
      <w:pPr>
        <w:spacing w:after="0"/>
        <w:numPr>
          <w:ilvl w:val="0"/>
          <w:numId w:val="2"/>
        </w:numPr>
      </w:pPr>
      <w:r>
        <w:rPr/>
        <w:t xml:space="preserve">Social determinants of depression
</w:t>
      </w:r>
    </w:p>
    <w:p>
      <w:pPr>
        <w:spacing w:after="0"/>
        <w:numPr>
          <w:ilvl w:val="0"/>
          <w:numId w:val="2"/>
        </w:numPr>
      </w:pPr>
      <w:r>
        <w:rPr/>
        <w:t xml:space="preserve">Criticisms of DSM-5 in depression diagnosis
</w:t>
      </w:r>
    </w:p>
    <w:p>
      <w:pPr>
        <w:spacing w:after="0"/>
        <w:numPr>
          <w:ilvl w:val="0"/>
          <w:numId w:val="2"/>
        </w:numPr>
      </w:pPr>
      <w:r>
        <w:rPr/>
        <w:t xml:space="preserve">Individual differences in depression symptoms
</w:t>
      </w:r>
    </w:p>
    <w:p>
      <w:pPr>
        <w:spacing w:after="0"/>
        <w:numPr>
          <w:ilvl w:val="0"/>
          <w:numId w:val="2"/>
        </w:numPr>
      </w:pPr>
      <w:r>
        <w:rPr/>
        <w:t xml:space="preserve">Contextual factors in depression diagnosis
</w:t>
      </w:r>
    </w:p>
    <w:p>
      <w:pPr>
        <w:spacing w:after="0"/>
        <w:numPr>
          <w:ilvl w:val="0"/>
          <w:numId w:val="2"/>
        </w:numPr>
      </w:pPr>
      <w:r>
        <w:rPr/>
        <w:t xml:space="preserve">Management of subthreshold depressive symptoms
</w:t>
      </w:r>
    </w:p>
    <w:p>
      <w:pPr>
        <w:spacing w:after="0"/>
        <w:numPr>
          <w:ilvl w:val="0"/>
          <w:numId w:val="2"/>
        </w:numPr>
      </w:pPr>
      <w:r>
        <w:rPr/>
        <w:t xml:space="preserve">Intersectionality and depression: race</w:t>
      </w:r>
    </w:p>
    <w:p>
      <w:pPr>
        <w:spacing w:after="0"/>
        <w:numPr>
          <w:ilvl w:val="0"/>
          <w:numId w:val="2"/>
        </w:numPr>
      </w:pPr>
      <w:r>
        <w:rPr/>
        <w:t xml:space="preserve">gender identity</w:t>
      </w:r>
    </w:p>
    <w:p>
      <w:pPr>
        <w:numPr>
          <w:ilvl w:val="0"/>
          <w:numId w:val="2"/>
        </w:numPr>
      </w:pPr>
      <w:r>
        <w:rPr/>
        <w:t xml:space="preserve">and sexual orientation</w:t>
      </w:r>
    </w:p>
    <w:p>
      <w:pPr>
        <w:pStyle w:val="Heading1"/>
      </w:pPr>
      <w:bookmarkStart w:id="6" w:name="_Toc6"/>
      <w:r>
        <w:t>Report location:</w:t>
      </w:r>
      <w:bookmarkEnd w:id="6"/>
    </w:p>
    <w:p>
      <w:hyperlink r:id="rId8" w:history="1">
        <w:r>
          <w:rPr>
            <w:color w:val="2980b9"/>
            <w:u w:val="single"/>
          </w:rPr>
          <w:t xml:space="preserve">https://www.fullpicture.app/item/d12c3b0adee3bc9a30a98f16879524af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E0F1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0673618319482" TargetMode="External"/><Relationship Id="rId8" Type="http://schemas.openxmlformats.org/officeDocument/2006/relationships/hyperlink" Target="https://www.fullpicture.app/item/d12c3b0adee3bc9a30a98f16879524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2023-07-28T17:31:48+02:00</dcterms:created>
  <dcterms:modified xsi:type="dcterms:W3CDTF">2023-07-28T17:31:48+02:00</dcterms:modified>
</cp:coreProperties>
</file>

<file path=docProps/custom.xml><?xml version="1.0" encoding="utf-8"?>
<Properties xmlns="http://schemas.openxmlformats.org/officeDocument/2006/custom-properties" xmlns:vt="http://schemas.openxmlformats.org/officeDocument/2006/docPropsVTypes"/>
</file>