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Do Vehicles Make Decisions during Implementation Period of Discretionary Lane Change? A Data-Driven Research-Web of Science 核心合集</w:t>
      </w:r>
      <w:br/>
      <w:hyperlink r:id="rId7" w:history="1">
        <w:r>
          <w:rPr>
            <w:color w:val="2980b9"/>
            <w:u w:val="single"/>
          </w:rPr>
          <w:t xml:space="preserve">https://www.webofscience.com/wos/woscc/full-record/WOS:000939657100001</w:t>
        </w:r>
      </w:hyperlink>
    </w:p>
    <w:p>
      <w:pPr>
        <w:pStyle w:val="Heading1"/>
      </w:pPr>
      <w:bookmarkStart w:id="2" w:name="_Toc2"/>
      <w:r>
        <w:t>Article summary:</w:t>
      </w:r>
      <w:bookmarkEnd w:id="2"/>
    </w:p>
    <w:p>
      <w:pPr>
        <w:jc w:val="both"/>
      </w:pPr>
      <w:r>
        <w:rPr/>
        <w:t xml:space="preserve">1. 本研究使用梯度提升决策树（GBDT）方法来建模重型车辆和乘用车的变道行为，结果表明不同类型的车辆和变道方向会影响变道模型。</w:t>
      </w:r>
    </w:p>
    <w:p>
      <w:pPr>
        <w:jc w:val="both"/>
      </w:pPr>
      <w:r>
        <w:rPr/>
        <w:t xml:space="preserve">2. GBDT模型的偏差图表明独立变量对变道行为的影响是非线性和复杂的，即相同的变量在不同类型的车辆和变道方向上会产生不同的效果。</w:t>
      </w:r>
    </w:p>
    <w:p>
      <w:pPr>
        <w:jc w:val="both"/>
      </w:pPr>
      <w:r>
        <w:rPr/>
        <w:t xml:space="preserve">3. 研究发现需要基于车辆类型和变道方向建立特定的变道模型，以用于微观交通仿真器和自动驾驶汽车。</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本文是一篇数据驱动的研究，旨在探讨车辆在自由变道实施期间如何做出决策。文章使用了梯度提升决策树（GBDT）方法来建模重型车辆和乘用车的变道行为，并比较了它们之间的差异。结果表明，不同类型的车辆和变道方向会影响到变道模型，驾驶员在实施不同方向的变道时考虑的因素也不同。文章还指出，GBDT模型中独立变量对于变道行为的影响是非线性和复杂的，这意味着相同的变量在不同类型的车辆和变道方向上会产生不同的效果。</w:t>
      </w:r>
    </w:p>
    <w:p>
      <w:pPr>
        <w:jc w:val="both"/>
      </w:pPr>
      <w:r>
        <w:rPr/>
        <w:t xml:space="preserve"/>
      </w:r>
    </w:p>
    <w:p>
      <w:pPr>
        <w:jc w:val="both"/>
      </w:pPr>
      <w:r>
        <w:rPr/>
        <w:t xml:space="preserve">然而，本文存在一些潜在偏见和局限性。首先，文章只考虑了重型车辆和乘用车两种类型，而没有涉及其他类型的车辆。其次，在分析数据时可能存在样本选择偏差或者数据收集误差等问题。此外，文章并未探讨自动驾驶汽车如何应对自由变道情况。</w:t>
      </w:r>
    </w:p>
    <w:p>
      <w:pPr>
        <w:jc w:val="both"/>
      </w:pPr>
      <w:r>
        <w:rPr/>
        <w:t xml:space="preserve"/>
      </w:r>
    </w:p>
    <w:p>
      <w:pPr>
        <w:jc w:val="both"/>
      </w:pPr>
      <w:r>
        <w:rPr/>
        <w:t xml:space="preserve">另外，在文章中提到该方法可以获得更准确的结果，但并未提供具体证据来支持这一主张。同时，在介绍研究结果时也缺乏对可能存在风险或局限性进行平衡考虑。</w:t>
      </w:r>
    </w:p>
    <w:p>
      <w:pPr>
        <w:jc w:val="both"/>
      </w:pPr>
      <w:r>
        <w:rPr/>
        <w:t xml:space="preserve"/>
      </w:r>
    </w:p>
    <w:p>
      <w:pPr>
        <w:jc w:val="both"/>
      </w:pPr>
      <w:r>
        <w:rPr/>
        <w:t xml:space="preserve">总之，本文提供了有价值的信息来帮助我们更好地理解车辆在自由变道过程中做出决策所依据的因素。然而，在阅读本文时需要注意其潜在偏见和局限性，并结合其他相关研究进行综合分析。</w:t>
      </w:r>
    </w:p>
    <w:p>
      <w:pPr>
        <w:pStyle w:val="Heading1"/>
      </w:pPr>
      <w:bookmarkStart w:id="5" w:name="_Toc5"/>
      <w:r>
        <w:t>Topics for further research:</w:t>
      </w:r>
      <w:bookmarkEnd w:id="5"/>
    </w:p>
    <w:p>
      <w:pPr>
        <w:spacing w:after="0"/>
        <w:numPr>
          <w:ilvl w:val="0"/>
          <w:numId w:val="2"/>
        </w:numPr>
      </w:pPr>
      <w:r>
        <w:rPr/>
        <w:t xml:space="preserve">Other types of vehicles and their lane-changing behavior
</w:t>
      </w:r>
    </w:p>
    <w:p>
      <w:pPr>
        <w:spacing w:after="0"/>
        <w:numPr>
          <w:ilvl w:val="0"/>
          <w:numId w:val="2"/>
        </w:numPr>
      </w:pPr>
      <w:r>
        <w:rPr/>
        <w:t xml:space="preserve">Potential sample selection bias or data collection errors
</w:t>
      </w:r>
    </w:p>
    <w:p>
      <w:pPr>
        <w:spacing w:after="0"/>
        <w:numPr>
          <w:ilvl w:val="0"/>
          <w:numId w:val="2"/>
        </w:numPr>
      </w:pPr>
      <w:r>
        <w:rPr/>
        <w:t xml:space="preserve">Lane-changing behavior of autonomous vehicles
</w:t>
      </w:r>
    </w:p>
    <w:p>
      <w:pPr>
        <w:spacing w:after="0"/>
        <w:numPr>
          <w:ilvl w:val="0"/>
          <w:numId w:val="2"/>
        </w:numPr>
      </w:pPr>
      <w:r>
        <w:rPr/>
        <w:t xml:space="preserve">Evidence supporting the claim of more accurate results
</w:t>
      </w:r>
    </w:p>
    <w:p>
      <w:pPr>
        <w:spacing w:after="0"/>
        <w:numPr>
          <w:ilvl w:val="0"/>
          <w:numId w:val="2"/>
        </w:numPr>
      </w:pPr>
      <w:r>
        <w:rPr/>
        <w:t xml:space="preserve">Balancing consideration of potential risks or limitations
</w:t>
      </w:r>
    </w:p>
    <w:p>
      <w:pPr>
        <w:numPr>
          <w:ilvl w:val="0"/>
          <w:numId w:val="2"/>
        </w:numPr>
      </w:pPr>
      <w:r>
        <w:rPr/>
        <w:t xml:space="preserve">Integration with other relevant research</w:t>
      </w:r>
    </w:p>
    <w:p>
      <w:pPr>
        <w:pStyle w:val="Heading1"/>
      </w:pPr>
      <w:bookmarkStart w:id="6" w:name="_Toc6"/>
      <w:r>
        <w:t>Report location:</w:t>
      </w:r>
      <w:bookmarkEnd w:id="6"/>
    </w:p>
    <w:p>
      <w:hyperlink r:id="rId8" w:history="1">
        <w:r>
          <w:rPr>
            <w:color w:val="2980b9"/>
            <w:u w:val="single"/>
          </w:rPr>
          <w:t xml:space="preserve">https://www.fullpicture.app/item/d0e67e1a15fe7c9bdf088e4c325df080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2B724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ofscience.com/wos/woscc/full-record/WOS:000939657100001" TargetMode="External"/><Relationship Id="rId8" Type="http://schemas.openxmlformats.org/officeDocument/2006/relationships/hyperlink" Target="https://www.fullpicture.app/item/d0e67e1a15fe7c9bdf088e4c325df08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2023-12-26T03:14:52+01:00</dcterms:created>
  <dcterms:modified xsi:type="dcterms:W3CDTF">2023-12-26T03:14:52+01:00</dcterms:modified>
</cp:coreProperties>
</file>

<file path=docProps/custom.xml><?xml version="1.0" encoding="utf-8"?>
<Properties xmlns="http://schemas.openxmlformats.org/officeDocument/2006/custom-properties" xmlns:vt="http://schemas.openxmlformats.org/officeDocument/2006/docPropsVTypes"/>
</file>