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Snapshots of a state of flux: how Brazilian industrial firms differ in the adoption of digital technologies and policy implications: Journal of Economic Policy Reform: Vol 23, No 4</w:t>
      </w:r>
      <w:br/>
      <w:hyperlink r:id="rId7" w:history="1">
        <w:r>
          <w:rPr>
            <w:color w:val="2980b9"/>
            <w:u w:val="single"/>
          </w:rPr>
          <w:t xml:space="preserve">https://www.tandfonline.com/doi/abs/10.1080/17487870.2019.1578651</w:t>
        </w:r>
      </w:hyperlink>
    </w:p>
    <w:p>
      <w:pPr>
        <w:pStyle w:val="Heading1"/>
      </w:pPr>
      <w:bookmarkStart w:id="2" w:name="_Toc2"/>
      <w:r>
        <w:t>Article summary:</w:t>
      </w:r>
      <w:bookmarkEnd w:id="2"/>
    </w:p>
    <w:p>
      <w:pPr>
        <w:jc w:val="both"/>
      </w:pPr>
      <w:r>
        <w:rPr/>
        <w:t xml:space="preserve">1. 本文分析了巴西工业企业在数字技术方面的采用情况，并使用有序 logistic 回归模型将采用方式与企业规模、行业、能力和准备未来的水平联系起来。</w:t>
      </w:r>
    </w:p>
    <w:p>
      <w:pPr>
        <w:jc w:val="both"/>
      </w:pPr>
      <w:r>
        <w:rPr/>
        <w:t xml:space="preserve">2. 2017 年，数字化水平非常基础。到 2027 年，大多数企业都希望向前发展。无论规模和行业如何，更先进或不那么先进的采用方式都与更高或更低的能力和准备水平相关。</w:t>
      </w:r>
    </w:p>
    <w:p>
      <w:pPr>
        <w:jc w:val="both"/>
      </w:pPr>
      <w:r>
        <w:rPr/>
        <w:t xml:space="preserve">3. 政策必须针对“移动目标”，并足够灵活以促进处于不同发展阶段的企业。</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主要问题在于其研究对象的局限性和数据来源的不足。首先，该研究只涉及巴西工业企业，而没有考虑其他行业和国家的情况。这种局限性可能导致作者对数字技术采用情况的总体认识不够全面。其次，该研究所使用的数据来源也有一定问题。作者并未详细说明数据来源和采集方法，这可能导致数据质量不够可靠。</w:t>
      </w:r>
    </w:p>
    <w:p>
      <w:pPr>
        <w:jc w:val="both"/>
      </w:pPr>
      <w:r>
        <w:rPr/>
        <w:t xml:space="preserve"/>
      </w:r>
    </w:p>
    <w:p>
      <w:pPr>
        <w:jc w:val="both"/>
      </w:pPr>
      <w:r>
        <w:rPr/>
        <w:t xml:space="preserve">此外，文章中提出了两个政策建议，但是这些建议缺乏充分证据支持。作者没有提供足够的数据来证明这些政策建议是否真正有效，并且也没有探讨可能存在的反驳观点。</w:t>
      </w:r>
    </w:p>
    <w:p>
      <w:pPr>
        <w:jc w:val="both"/>
      </w:pPr>
      <w:r>
        <w:rPr/>
        <w:t xml:space="preserve"/>
      </w:r>
    </w:p>
    <w:p>
      <w:pPr>
        <w:jc w:val="both"/>
      </w:pPr>
      <w:r>
        <w:rPr/>
        <w:t xml:space="preserve">最后，文章似乎忽略了数字技术采用过程中可能存在的风险和挑战。例如，数字技术可能会导致某些工作岗位被自动化取代，从而增加失业率。此外，在数字技术领域存在着隐私和安全等方面的风险。</w:t>
      </w:r>
    </w:p>
    <w:p>
      <w:pPr>
        <w:jc w:val="both"/>
      </w:pPr>
      <w:r>
        <w:rPr/>
        <w:t xml:space="preserve"/>
      </w:r>
    </w:p>
    <w:p>
      <w:pPr>
        <w:jc w:val="both"/>
      </w:pPr>
      <w:r>
        <w:rPr/>
        <w:t xml:space="preserve">总之，该文章在研究对象、数据来源、证据支持以及风险考虑等方面存在一定偏见和片面性。因此，在阅读该文章时需要保持批判思维，并结合其他相关研究进行综合分析。</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Data sources and reliability
</w:t>
      </w:r>
    </w:p>
    <w:p>
      <w:pPr>
        <w:spacing w:after="0"/>
        <w:numPr>
          <w:ilvl w:val="0"/>
          <w:numId w:val="2"/>
        </w:numPr>
      </w:pPr>
      <w:r>
        <w:rPr/>
        <w:t xml:space="preserve">Lack of evidence for policy recommendations
</w:t>
      </w:r>
    </w:p>
    <w:p>
      <w:pPr>
        <w:spacing w:after="0"/>
        <w:numPr>
          <w:ilvl w:val="0"/>
          <w:numId w:val="2"/>
        </w:numPr>
      </w:pPr>
      <w:r>
        <w:rPr/>
        <w:t xml:space="preserve">Ignoring risks and challenges of digital technology adoption
</w:t>
      </w:r>
    </w:p>
    <w:p>
      <w:pPr>
        <w:spacing w:after="0"/>
        <w:numPr>
          <w:ilvl w:val="0"/>
          <w:numId w:val="2"/>
        </w:numPr>
      </w:pPr>
      <w:r>
        <w:rPr/>
        <w:t xml:space="preserve">Biases and one-sidedness
</w:t>
      </w:r>
    </w:p>
    <w:p>
      <w:pPr>
        <w:numPr>
          <w:ilvl w:val="0"/>
          <w:numId w:val="2"/>
        </w:numPr>
      </w:pPr>
      <w:r>
        <w:rPr/>
        <w:t xml:space="preserve">Need for critical thinking and comprehensive analysis</w:t>
      </w:r>
    </w:p>
    <w:p>
      <w:pPr>
        <w:pStyle w:val="Heading1"/>
      </w:pPr>
      <w:bookmarkStart w:id="6" w:name="_Toc6"/>
      <w:r>
        <w:t>Report location:</w:t>
      </w:r>
      <w:bookmarkEnd w:id="6"/>
    </w:p>
    <w:p>
      <w:hyperlink r:id="rId8" w:history="1">
        <w:r>
          <w:rPr>
            <w:color w:val="2980b9"/>
            <w:u w:val="single"/>
          </w:rPr>
          <w:t xml:space="preserve">https://www.fullpicture.app/item/d07578672419ce3f16e6575d062adaa0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B13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17487870.2019.1578651" TargetMode="External"/><Relationship Id="rId8" Type="http://schemas.openxmlformats.org/officeDocument/2006/relationships/hyperlink" Target="https://www.fullpicture.app/item/d07578672419ce3f16e6575d062ada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2023-03-13T04:58:46+01:00</dcterms:created>
  <dcterms:modified xsi:type="dcterms:W3CDTF">2023-03-13T04:58:46+01:00</dcterms:modified>
</cp:coreProperties>
</file>

<file path=docProps/custom.xml><?xml version="1.0" encoding="utf-8"?>
<Properties xmlns="http://schemas.openxmlformats.org/officeDocument/2006/custom-properties" xmlns:vt="http://schemas.openxmlformats.org/officeDocument/2006/docPropsVTypes"/>
</file>