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Prolonged catheter survival in patients with acute kidney injury on continuous renal replacement therapy using a less thrombogenic micropatterned polymer modification - PubMed</w:t>
      </w:r>
      <w:br/>
      <w:hyperlink r:id="rId7" w:history="1">
        <w:r>
          <w:rPr>
            <w:color w:val="2980b9"/>
            <w:u w:val="single"/>
          </w:rPr>
          <w:t xml:space="preserve">https://pubmed.ncbi.nlm.nih.gov/20667989/</w:t>
        </w:r>
      </w:hyperlink>
    </w:p>
    <w:p>
      <w:pPr>
        <w:pStyle w:val="Heading1"/>
      </w:pPr>
      <w:bookmarkStart w:id="2" w:name="_Toc2"/>
      <w:r>
        <w:t>Article summary:</w:t>
      </w:r>
      <w:bookmarkEnd w:id="2"/>
    </w:p>
    <w:p>
      <w:pPr>
        <w:jc w:val="both"/>
      </w:pPr>
      <w:r>
        <w:rPr/>
        <w:t xml:space="preserve">1. The use of a micropatterned polymer modification on temporary catheters for continuous renal replacement therapy (CRRT) in patients with acute kidney injury (AKI) significantly increased catheter survival compared to standard catheters.</w:t>
      </w:r>
    </w:p>
    <w:p>
      <w:pPr>
        <w:jc w:val="both"/>
      </w:pPr>
      <w:r>
        <w:rPr/>
        <w:t xml:space="preserve">2. The surface modification reduced thrombogenic events and improved blood flow rates, leading to longer durations of CRRT without interruption due to catheter dysfunction.</w:t>
      </w:r>
    </w:p>
    <w:p>
      <w:pPr>
        <w:jc w:val="both"/>
      </w:pPr>
      <w:r>
        <w:rPr/>
        <w:t xml:space="preserve">3. The modified catheters also had a lower rate of catheter-related bacteraemia, indicating better bacteriological barrier properties compared to standard catheters.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"Prolonged catheter survival in patients with acute kidney injury on continuous renal replacement therapy using a less thrombogenic micropatterned polymer modification" presents the results of a randomized controlled trial comparing the use of a surface-modified double-lumen catheter (smDLC) with a standard double-lumen catheter (sDLC) in patients with acute kidney injury (AKI) undergoing continuous renal replacement therapy (CRRT). The study aims to investigate whether the surface modification of the catheter can improve its lifespan and reduce thrombogenic events.</w:t>
      </w:r>
    </w:p>
    <w:p>
      <w:pPr>
        <w:jc w:val="both"/>
      </w:pPr>
      <w:r>
        <w:rPr/>
        <w:t xml:space="preserve"/>
      </w:r>
    </w:p>
    <w:p>
      <w:pPr>
        <w:jc w:val="both"/>
      </w:pPr>
      <w:r>
        <w:rPr/>
        <w:t xml:space="preserve">The article starts by providing background information on CRRT and its increasing use in critically ill patients with AKI. It suggests that one of the factors influencing catheter lifespan is its surface specificity. The authors hypothesize that a reactive polymer film coating can improve blood-surface interaction, leading to reduced thrombogenic events and prolonged catheter survival.</w:t>
      </w:r>
    </w:p>
    <w:p>
      <w:pPr>
        <w:jc w:val="both"/>
      </w:pPr>
      <w:r>
        <w:rPr/>
        <w:t xml:space="preserve"/>
      </w:r>
    </w:p>
    <w:p>
      <w:pPr>
        <w:jc w:val="both"/>
      </w:pPr>
      <w:r>
        <w:rPr/>
        <w:t xml:space="preserve">The methods section describes the randomized study design, where patients were randomly assigned to receive either the smDLC or sDLC. The efficacy endpoints were defined as the ability to complete at least 72 hours of CRRT without interruption due to catheter dysfunction and achieving blood flow rates of ≥150 mL/min. Safety endpoints included catheter-related bacteraemia or other complications.</w:t>
      </w:r>
    </w:p>
    <w:p>
      <w:pPr>
        <w:jc w:val="both"/>
      </w:pPr>
      <w:r>
        <w:rPr/>
        <w:t xml:space="preserve"/>
      </w:r>
    </w:p>
    <w:p>
      <w:pPr>
        <w:jc w:val="both"/>
      </w:pPr>
      <w:r>
        <w:rPr/>
        <w:t xml:space="preserve">The results show that smDLC had significantly higher hours before removal according to clinical requirements compared to sDLC. Temporary catheter dysfunction occurred less frequently with smDLC compared to sDLC. Thrombosis rates were also lower in smDLC compared to sDLC. Blood flow rates were higher in smDLC compared to sDLC. The relative risk of premature removal (&lt;72 hours) was lower for smDLC compared to sDLC, while the rate of catheter-related bacteraemia was higher in sDLC.</w:t>
      </w:r>
    </w:p>
    <w:p>
      <w:pPr>
        <w:jc w:val="both"/>
      </w:pPr>
      <w:r>
        <w:rPr/>
        <w:t xml:space="preserve"/>
      </w:r>
    </w:p>
    <w:p>
      <w:pPr>
        <w:jc w:val="both"/>
      </w:pPr>
      <w:r>
        <w:rPr/>
        <w:t xml:space="preserve">Based on these findings, the authors conclude that micropatterned surface coating with a polyurethane polymer significantly increased catheter survival, reduced dysfunction and thrombotic events, and provided better bacteriological barrier compared to sDLC in critically ill patients with AKI requiring CRRT.</w:t>
      </w:r>
    </w:p>
    <w:p>
      <w:pPr>
        <w:jc w:val="both"/>
      </w:pPr>
      <w:r>
        <w:rPr/>
        <w:t xml:space="preserve"/>
      </w:r>
    </w:p>
    <w:p>
      <w:pPr>
        <w:jc w:val="both"/>
      </w:pPr>
      <w:r>
        <w:rPr/>
        <w:t xml:space="preserve">While the article presents valuable information on the potential benefits of surface-modified catheters in improving catheter survival and reducing complications in patients with AKI on CRRT, there are some limitations and biases that should be considered.</w:t>
      </w:r>
    </w:p>
    <w:p>
      <w:pPr>
        <w:jc w:val="both"/>
      </w:pPr>
      <w:r>
        <w:rPr/>
        <w:t xml:space="preserve"/>
      </w:r>
    </w:p>
    <w:p>
      <w:pPr>
        <w:jc w:val="both"/>
      </w:pPr>
      <w:r>
        <w:rPr/>
        <w:t xml:space="preserve">Firstly, the study design is a randomized controlled trial, which is generally considered a robust design. However, it is unclear whether the study was adequately powered to detect differences in the primary outcomes. Additionally, the sample size of 236 patients may not be representative of the broader population of critically ill patients with AKI on CRRT.</w:t>
      </w:r>
    </w:p>
    <w:p>
      <w:pPr>
        <w:jc w:val="both"/>
      </w:pPr>
      <w:r>
        <w:rPr/>
        <w:t xml:space="preserve"/>
      </w:r>
    </w:p>
    <w:p>
      <w:pPr>
        <w:jc w:val="both"/>
      </w:pPr>
      <w:r>
        <w:rPr/>
        <w:t xml:space="preserve">Secondly, there may be potential biases in patient selection and allocation to treatment groups. The article does not provide detailed information on how patients were recruited or whether there were any exclusion criteria. This lack of transparency raises concerns about potential selection bias.</w:t>
      </w:r>
    </w:p>
    <w:p>
      <w:pPr>
        <w:jc w:val="both"/>
      </w:pPr>
      <w:r>
        <w:rPr/>
        <w:t xml:space="preserve"/>
      </w:r>
    </w:p>
    <w:p>
      <w:pPr>
        <w:jc w:val="both"/>
      </w:pPr>
      <w:r>
        <w:rPr/>
        <w:t xml:space="preserve">Thirdly, the article does not provide information on potential conflicts of interest or funding sources. It is important to consider whether any financial or non-financial interests could have influenced the study design or interpretation of results.</w:t>
      </w:r>
    </w:p>
    <w:p>
      <w:pPr>
        <w:jc w:val="both"/>
      </w:pPr>
      <w:r>
        <w:rPr/>
        <w:t xml:space="preserve"/>
      </w:r>
    </w:p>
    <w:p>
      <w:pPr>
        <w:jc w:val="both"/>
      </w:pPr>
      <w:r>
        <w:rPr/>
        <w:t xml:space="preserve">Furthermore, while the article highlights the benefits of smDLC compared to sDLC, it does not discuss potential drawbacks or limitations of using surface-modified catheters. For example, there may be additional costs associated with using these specialized catheters or potential risks related to their long-term use.</w:t>
      </w:r>
    </w:p>
    <w:p>
      <w:pPr>
        <w:jc w:val="both"/>
      </w:pPr>
      <w:r>
        <w:rPr/>
        <w:t xml:space="preserve"/>
      </w:r>
    </w:p>
    <w:p>
      <w:pPr>
        <w:jc w:val="both"/>
      </w:pPr>
      <w:r>
        <w:rPr/>
        <w:t xml:space="preserve">Additionally, the article does not explore counterarguments or alternative explanations for the observed differences between smDLC and sDLC. It would be valuable to consider other factors that could contribute to catheter survival and thrombogenic events in this patient population.</w:t>
      </w:r>
    </w:p>
    <w:p>
      <w:pPr>
        <w:jc w:val="both"/>
      </w:pPr>
      <w:r>
        <w:rPr/>
        <w:t xml:space="preserve"/>
      </w:r>
    </w:p>
    <w:p>
      <w:pPr>
        <w:jc w:val="both"/>
      </w:pPr>
      <w:r>
        <w:rPr/>
        <w:t xml:space="preserve">Overall, while the article provides evidence supporting the use of surface-modified catheters in improving outcomes for patients with AKI on CRRT, it is important to critically evaluate the study design, potential biases, and limitations. Further research is needed to confirm these findings and explore potential risks and drawbacks associated with surface-modified catheters.</w:t>
      </w:r>
    </w:p>
    <w:p>
      <w:pPr>
        <w:pStyle w:val="Heading1"/>
      </w:pPr>
      <w:bookmarkStart w:id="5" w:name="_Toc5"/>
      <w:r>
        <w:t>Topics for further research:</w:t>
      </w:r>
      <w:bookmarkEnd w:id="5"/>
    </w:p>
    <w:p>
      <w:pPr>
        <w:spacing w:after="0"/>
        <w:numPr>
          <w:ilvl w:val="0"/>
          <w:numId w:val="2"/>
        </w:numPr>
      </w:pPr>
      <w:r>
        <w:rPr/>
        <w:t xml:space="preserve">Long-term complications of surface-modified catheters in patients with acute kidney injury on continuous renal replacement therapy
</w:t>
      </w:r>
    </w:p>
    <w:p>
      <w:pPr>
        <w:spacing w:after="0"/>
        <w:numPr>
          <w:ilvl w:val="0"/>
          <w:numId w:val="2"/>
        </w:numPr>
      </w:pPr>
      <w:r>
        <w:rPr/>
        <w:t xml:space="preserve">Cost-effectiveness analysis of surface-modified catheters in critically ill patients with AKI on CRRT
</w:t>
      </w:r>
    </w:p>
    <w:p>
      <w:pPr>
        <w:spacing w:after="0"/>
        <w:numPr>
          <w:ilvl w:val="0"/>
          <w:numId w:val="2"/>
        </w:numPr>
      </w:pPr>
      <w:r>
        <w:rPr/>
        <w:t xml:space="preserve">Alternative strategies for improving catheter survival and reducing thrombogenic events in patients with AKI on CRRT
</w:t>
      </w:r>
    </w:p>
    <w:p>
      <w:pPr>
        <w:spacing w:after="0"/>
        <w:numPr>
          <w:ilvl w:val="0"/>
          <w:numId w:val="2"/>
        </w:numPr>
      </w:pPr>
      <w:r>
        <w:rPr/>
        <w:t xml:space="preserve">Potential risks and drawbacks of using micropatterned surface-coated catheters in critically ill patients
</w:t>
      </w:r>
    </w:p>
    <w:p>
      <w:pPr>
        <w:spacing w:after="0"/>
        <w:numPr>
          <w:ilvl w:val="0"/>
          <w:numId w:val="2"/>
        </w:numPr>
      </w:pPr>
      <w:r>
        <w:rPr/>
        <w:t xml:space="preserve">Factors influencing catheter dysfunction and thrombosis in patients undergoing continuous renal replacement therapy
</w:t>
      </w:r>
    </w:p>
    <w:p>
      <w:pPr>
        <w:numPr>
          <w:ilvl w:val="0"/>
          <w:numId w:val="2"/>
        </w:numPr>
      </w:pPr>
      <w:r>
        <w:rPr/>
        <w:t xml:space="preserve">Comparison of different types of catheters for continuous renal replacement therapy in patients with acute kidney injury</w:t>
      </w:r>
    </w:p>
    <w:p>
      <w:pPr>
        <w:pStyle w:val="Heading1"/>
      </w:pPr>
      <w:bookmarkStart w:id="6" w:name="_Toc6"/>
      <w:r>
        <w:t>Report location:</w:t>
      </w:r>
      <w:bookmarkEnd w:id="6"/>
    </w:p>
    <w:p>
      <w:hyperlink r:id="rId8" w:history="1">
        <w:r>
          <w:rPr>
            <w:color w:val="2980b9"/>
            <w:u w:val="single"/>
          </w:rPr>
          <w:t xml:space="preserve">https://www.fullpicture.app/item/d02512cb60c0170191670958fcf38d25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66B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0667989/" TargetMode="External"/><Relationship Id="rId8" Type="http://schemas.openxmlformats.org/officeDocument/2006/relationships/hyperlink" Target="https://www.fullpicture.app/item/d02512cb60c0170191670958fcf38d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2024-04-16T05:52:09+02:00</dcterms:created>
  <dcterms:modified xsi:type="dcterms:W3CDTF">2024-04-16T05:52:09+02:00</dcterms:modified>
</cp:coreProperties>
</file>

<file path=docProps/custom.xml><?xml version="1.0" encoding="utf-8"?>
<Properties xmlns="http://schemas.openxmlformats.org/officeDocument/2006/custom-properties" xmlns:vt="http://schemas.openxmlformats.org/officeDocument/2006/docPropsVTypes"/>
</file>