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flavonoid procyanidin C1 has senotherapeutic activity and increases lifespan in mice | Nature Metabolism</w:t>
      </w:r>
      <w:br/>
      <w:hyperlink r:id="rId7" w:history="1">
        <w:r>
          <w:rPr>
            <w:color w:val="2980b9"/>
            <w:u w:val="single"/>
          </w:rPr>
          <w:t xml:space="preserve">https://www.nature.com/articles/s42255-021-00491-8</w:t>
        </w:r>
      </w:hyperlink>
    </w:p>
    <w:p>
      <w:pPr>
        <w:pStyle w:val="Heading1"/>
      </w:pPr>
      <w:bookmarkStart w:id="2" w:name="_Toc2"/>
      <w:r>
        <w:t>Article summary:</w:t>
      </w:r>
      <w:bookmarkEnd w:id="2"/>
    </w:p>
    <w:p>
      <w:pPr>
        <w:jc w:val="both"/>
      </w:pPr>
      <w:r>
        <w:rPr/>
        <w:t xml:space="preserve">1. The flavonoid procyanidin C1 (PCC1), found in grape seed extract, has been identified as a potential senolytic agent that can selectively kill senescent cells and delay aging.</w:t>
      </w:r>
    </w:p>
    <w:p>
      <w:pPr>
        <w:jc w:val="both"/>
      </w:pPr>
      <w:r>
        <w:rPr/>
        <w:t xml:space="preserve">2. In preclinical studies, PCC1 was shown to inhibit the SASP expression at low concentrations and induce apoptosis in senescent cells at higher concentrations, leading to reduced tumor size and prolonged survival in mouse models.</w:t>
      </w:r>
    </w:p>
    <w:p>
      <w:pPr>
        <w:jc w:val="both"/>
      </w:pPr>
      <w:r>
        <w:rPr/>
        <w:t xml:space="preserve">3. PCC1 represents a promising natural product with geroprotective capacity that warrants further exploration as a potential therapeutic agent for age-related disorders.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of the flavonoid procyanidin C1 (PCC1) as a senotherapeutic agent that can delay aging and ameliorate age-related disorders. The study found that PCC1, which is a B type trimer epicatechin component of grape seed extract (GSE) flavonoids, can inhibit SASP expression at low concentrations and kill senescent cells at higher concentrations by inducing apoptosis. The article provides detailed information on the screening process used to identify PCC1 as a potential senolytic agent and its effects on senescent cells.</w:t>
      </w:r>
    </w:p>
    <w:p>
      <w:pPr>
        <w:jc w:val="both"/>
      </w:pPr>
      <w:r>
        <w:rPr/>
        <w:t xml:space="preserve"/>
      </w:r>
    </w:p>
    <w:p>
      <w:pPr>
        <w:jc w:val="both"/>
      </w:pPr>
      <w:r>
        <w:rPr/>
        <w:t xml:space="preserve">The article presents a balanced view of the potential benefits of PCC1 as a geroprotective agent in clinical medicine. It highlights the limitations of current drugs in controlling morbidity and mortality of chronic diseases associated with aging and emphasizes the need for new agents that can target multiple aging mechanisms. The article also acknowledges the challenges associated with developing effective senolytic agents, such as cell lineage or cell type dependency and substantial cytotoxicity in vivo.</w:t>
      </w:r>
    </w:p>
    <w:p>
      <w:pPr>
        <w:jc w:val="both"/>
      </w:pPr>
      <w:r>
        <w:rPr/>
        <w:t xml:space="preserve"/>
      </w:r>
    </w:p>
    <w:p>
      <w:pPr>
        <w:jc w:val="both"/>
      </w:pPr>
      <w:r>
        <w:rPr/>
        <w:t xml:space="preserve">However, there are some potential biases in the article that need to be considered. Firstly, the study was conducted using an in vitro model system, which may not accurately reflect the complex interactions between different cell types and tissues in vivo. Therefore, further studies are needed to confirm the efficacy and safety of PCC1 as a senotherapeutic agent in animal models and humans.</w:t>
      </w:r>
    </w:p>
    <w:p>
      <w:pPr>
        <w:jc w:val="both"/>
      </w:pPr>
      <w:r>
        <w:rPr/>
        <w:t xml:space="preserve"/>
      </w:r>
    </w:p>
    <w:p>
      <w:pPr>
        <w:jc w:val="both"/>
      </w:pPr>
      <w:r>
        <w:rPr/>
        <w:t xml:space="preserve">Secondly, while the article provides detailed information on how PCC1 works as a senomorphic agent at low concentrations and a senolytic agent at high concentrations, it does not explore any potential side effects or risks associated with its use. This is particularly important given that natural products like GSE are often assumed to be safe without rigorous testing.</w:t>
      </w:r>
    </w:p>
    <w:p>
      <w:pPr>
        <w:jc w:val="both"/>
      </w:pPr>
      <w:r>
        <w:rPr/>
        <w:t xml:space="preserve"/>
      </w:r>
    </w:p>
    <w:p>
      <w:pPr>
        <w:jc w:val="both"/>
      </w:pPr>
      <w:r>
        <w:rPr/>
        <w:t xml:space="preserve">Finally, while the article acknowledges other natural compounds with senolytic efficacy identified during their screening process, it focuses primarily on GSE and PCC1. This may suggest a promotional bias towards these compounds, which could be influenced by the fact that the study was funded by a company that specializes in developing natural products for health and wellness.</w:t>
      </w:r>
    </w:p>
    <w:p>
      <w:pPr>
        <w:jc w:val="both"/>
      </w:pPr>
      <w:r>
        <w:rPr/>
        <w:t xml:space="preserve"/>
      </w:r>
    </w:p>
    <w:p>
      <w:pPr>
        <w:jc w:val="both"/>
      </w:pPr>
      <w:r>
        <w:rPr/>
        <w:t xml:space="preserve">In conclusion, while the article provides valuable insights into the potential of PCC1 as a senotherapeutic agent, it is important to consider its limitations and potential biases. Further studies are needed to confirm its efficacy and safety in animal models and humans before it can be considered for clinical use.</w:t>
      </w:r>
    </w:p>
    <w:p>
      <w:pPr>
        <w:pStyle w:val="Heading1"/>
      </w:pPr>
      <w:bookmarkStart w:id="5" w:name="_Toc5"/>
      <w:r>
        <w:t>Topics for further research:</w:t>
      </w:r>
      <w:bookmarkEnd w:id="5"/>
    </w:p>
    <w:p>
      <w:pPr>
        <w:spacing w:after="0"/>
        <w:numPr>
          <w:ilvl w:val="0"/>
          <w:numId w:val="2"/>
        </w:numPr>
      </w:pPr>
      <w:r>
        <w:rPr/>
        <w:t xml:space="preserve">Potential side effects of procyanidin C1 (PCC1) as a senotherapeutic agent
</w:t>
      </w:r>
    </w:p>
    <w:p>
      <w:pPr>
        <w:spacing w:after="0"/>
        <w:numPr>
          <w:ilvl w:val="0"/>
          <w:numId w:val="2"/>
        </w:numPr>
      </w:pPr>
      <w:r>
        <w:rPr/>
        <w:t xml:space="preserve">In vivo efficacy and safety of PCC1 as a senolytic agent
</w:t>
      </w:r>
    </w:p>
    <w:p>
      <w:pPr>
        <w:spacing w:after="0"/>
        <w:numPr>
          <w:ilvl w:val="0"/>
          <w:numId w:val="2"/>
        </w:numPr>
      </w:pPr>
      <w:r>
        <w:rPr/>
        <w:t xml:space="preserve">Other natural compounds with senolytic efficacy identified during screening process
</w:t>
      </w:r>
    </w:p>
    <w:p>
      <w:pPr>
        <w:spacing w:after="0"/>
        <w:numPr>
          <w:ilvl w:val="0"/>
          <w:numId w:val="2"/>
        </w:numPr>
      </w:pPr>
      <w:r>
        <w:rPr/>
        <w:t xml:space="preserve">Cell lineage or cell type dependency of senolytic agents
</w:t>
      </w:r>
    </w:p>
    <w:p>
      <w:pPr>
        <w:spacing w:after="0"/>
        <w:numPr>
          <w:ilvl w:val="0"/>
          <w:numId w:val="2"/>
        </w:numPr>
      </w:pPr>
      <w:r>
        <w:rPr/>
        <w:t xml:space="preserve">Cytotoxicity of senolytic agents in vivo
</w:t>
      </w:r>
    </w:p>
    <w:p>
      <w:pPr>
        <w:numPr>
          <w:ilvl w:val="0"/>
          <w:numId w:val="2"/>
        </w:numPr>
      </w:pPr>
      <w:r>
        <w:rPr/>
        <w:t xml:space="preserve">Clinical trials of PCC1 as a geroprotective agent</w:t>
      </w:r>
    </w:p>
    <w:p>
      <w:pPr>
        <w:pStyle w:val="Heading1"/>
      </w:pPr>
      <w:bookmarkStart w:id="6" w:name="_Toc6"/>
      <w:r>
        <w:t>Report location:</w:t>
      </w:r>
      <w:bookmarkEnd w:id="6"/>
    </w:p>
    <w:p>
      <w:hyperlink r:id="rId8" w:history="1">
        <w:r>
          <w:rPr>
            <w:color w:val="2980b9"/>
            <w:u w:val="single"/>
          </w:rPr>
          <w:t xml:space="preserve">https://www.fullpicture.app/item/cee77330fa8d507ab7f3c02ece8a4037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D3E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255-021-00491-8" TargetMode="External"/><Relationship Id="rId8" Type="http://schemas.openxmlformats.org/officeDocument/2006/relationships/hyperlink" Target="https://www.fullpicture.app/item/cee77330fa8d507ab7f3c02ece8a40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2023-04-04T08:56:33+02:00</dcterms:created>
  <dcterms:modified xsi:type="dcterms:W3CDTF">2023-04-04T08:56:33+02:00</dcterms:modified>
</cp:coreProperties>
</file>

<file path=docProps/custom.xml><?xml version="1.0" encoding="utf-8"?>
<Properties xmlns="http://schemas.openxmlformats.org/officeDocument/2006/custom-properties" xmlns:vt="http://schemas.openxmlformats.org/officeDocument/2006/docPropsVTypes"/>
</file>